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8F1" w:rsidRPr="00A32284" w:rsidRDefault="00F308F1" w:rsidP="00F308F1">
      <w:pPr>
        <w:spacing w:before="20" w:after="20" w:line="240" w:lineRule="auto"/>
        <w:jc w:val="center"/>
        <w:rPr>
          <w:sz w:val="22"/>
        </w:rPr>
      </w:pPr>
      <w:r w:rsidRPr="00A32284">
        <w:rPr>
          <w:sz w:val="22"/>
        </w:rPr>
        <w:t>Bestätigung der Unterweisung nach § 4 der DGUV Vorschrift 1 „Grundsätze der Prävention“</w:t>
      </w:r>
    </w:p>
    <w:p w:rsidR="00F308F1" w:rsidRDefault="00F308F1" w:rsidP="00526F9A">
      <w:pPr>
        <w:pStyle w:val="Titel"/>
        <w:spacing w:after="240"/>
      </w:pPr>
      <w:r>
        <w:t>Unterweisungsinhalt:</w:t>
      </w:r>
      <w:r w:rsidR="00857C7B">
        <w:t xml:space="preserve"> </w:t>
      </w:r>
      <w:r w:rsidR="00857C7B" w:rsidRPr="00857C7B">
        <w:t>Lagerung von Schrott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8193"/>
      </w:tblGrid>
      <w:tr w:rsidR="00395D6B" w:rsidRPr="000632F1" w:rsidTr="003F418F">
        <w:trPr>
          <w:trHeight w:val="325"/>
        </w:trPr>
        <w:tc>
          <w:tcPr>
            <w:tcW w:w="2263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  <w:r w:rsidRPr="000632F1">
              <w:rPr>
                <w:sz w:val="20"/>
                <w:szCs w:val="20"/>
              </w:rPr>
              <w:t>Unternehmen:</w:t>
            </w:r>
          </w:p>
        </w:tc>
        <w:tc>
          <w:tcPr>
            <w:tcW w:w="8193" w:type="dxa"/>
          </w:tcPr>
          <w:p w:rsidR="00395D6B" w:rsidRPr="000632F1" w:rsidRDefault="00395D6B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395D6B" w:rsidRPr="000632F1" w:rsidTr="003F418F">
        <w:trPr>
          <w:trHeight w:val="325"/>
        </w:trPr>
        <w:tc>
          <w:tcPr>
            <w:tcW w:w="2263" w:type="dxa"/>
          </w:tcPr>
          <w:p w:rsidR="00395D6B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  <w:r w:rsidRPr="000632F1">
              <w:rPr>
                <w:sz w:val="20"/>
                <w:szCs w:val="20"/>
              </w:rPr>
              <w:t>Durchgeführt von:</w:t>
            </w:r>
          </w:p>
        </w:tc>
        <w:tc>
          <w:tcPr>
            <w:tcW w:w="8193" w:type="dxa"/>
          </w:tcPr>
          <w:p w:rsidR="00395D6B" w:rsidRPr="000632F1" w:rsidRDefault="00395D6B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395D6B" w:rsidRPr="000632F1" w:rsidTr="003F418F">
        <w:trPr>
          <w:trHeight w:val="325"/>
        </w:trPr>
        <w:tc>
          <w:tcPr>
            <w:tcW w:w="2263" w:type="dxa"/>
          </w:tcPr>
          <w:p w:rsidR="00395D6B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  <w:r w:rsidRPr="000632F1">
              <w:rPr>
                <w:sz w:val="20"/>
                <w:szCs w:val="20"/>
              </w:rPr>
              <w:t>Durchgeführt am:</w:t>
            </w:r>
          </w:p>
        </w:tc>
        <w:tc>
          <w:tcPr>
            <w:tcW w:w="8193" w:type="dxa"/>
          </w:tcPr>
          <w:p w:rsidR="00395D6B" w:rsidRPr="000632F1" w:rsidRDefault="00395D6B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</w:tbl>
    <w:p w:rsidR="00F308F1" w:rsidRPr="000632F1" w:rsidRDefault="00F308F1">
      <w:pPr>
        <w:rPr>
          <w:sz w:val="2"/>
          <w:szCs w:val="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95D6B" w:rsidRPr="000632F1" w:rsidTr="00395D6B">
        <w:tc>
          <w:tcPr>
            <w:tcW w:w="10456" w:type="dxa"/>
          </w:tcPr>
          <w:p w:rsidR="00395D6B" w:rsidRPr="000632F1" w:rsidRDefault="001007E5" w:rsidP="001007E5">
            <w:pPr>
              <w:spacing w:before="20" w:after="2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632F1">
              <w:rPr>
                <w:rFonts w:cs="Arial"/>
                <w:b/>
                <w:bCs/>
                <w:sz w:val="20"/>
                <w:szCs w:val="20"/>
              </w:rPr>
              <w:t>Unterweisungsinhalte (insbesondere Gefährdungen, Maßnahmen zur Arbeitssicherheit und zum Gesundheitsschutz):</w:t>
            </w:r>
          </w:p>
          <w:p w:rsidR="00850560" w:rsidRPr="00850560" w:rsidRDefault="00850560" w:rsidP="00850560">
            <w:pPr>
              <w:pStyle w:val="Listenebene1"/>
              <w:rPr>
                <w:sz w:val="20"/>
                <w:szCs w:val="20"/>
              </w:rPr>
            </w:pPr>
            <w:r w:rsidRPr="00850560">
              <w:rPr>
                <w:sz w:val="20"/>
                <w:szCs w:val="20"/>
              </w:rPr>
              <w:t>bei der Lagerung in Boxen darf nicht über den oberen Rand hinaus gelagert werden</w:t>
            </w:r>
          </w:p>
          <w:p w:rsidR="00850560" w:rsidRPr="00850560" w:rsidRDefault="00850560" w:rsidP="00850560">
            <w:pPr>
              <w:pStyle w:val="Listenebene1"/>
              <w:rPr>
                <w:sz w:val="20"/>
                <w:szCs w:val="20"/>
              </w:rPr>
            </w:pPr>
            <w:r w:rsidRPr="00850560">
              <w:rPr>
                <w:sz w:val="20"/>
                <w:szCs w:val="20"/>
              </w:rPr>
              <w:t>Schrottpakete im Freien möglichst pyramidenförmig lagern</w:t>
            </w:r>
          </w:p>
          <w:p w:rsidR="00850560" w:rsidRPr="00850560" w:rsidRDefault="00850560" w:rsidP="00850560">
            <w:pPr>
              <w:pStyle w:val="Listenebene1"/>
              <w:rPr>
                <w:sz w:val="20"/>
                <w:szCs w:val="20"/>
              </w:rPr>
            </w:pPr>
            <w:r w:rsidRPr="00850560">
              <w:rPr>
                <w:sz w:val="20"/>
                <w:szCs w:val="20"/>
              </w:rPr>
              <w:t>bei Stapeln innerhalb geschlossener Räume darf das Verhältnis der kurzen Seite zur Höhe das Verhältnis von 1:6 nicht überschreiten</w:t>
            </w:r>
            <w:r w:rsidR="00A63925">
              <w:rPr>
                <w:sz w:val="20"/>
                <w:szCs w:val="20"/>
              </w:rPr>
              <w:t>;</w:t>
            </w:r>
            <w:r w:rsidRPr="00850560">
              <w:rPr>
                <w:sz w:val="20"/>
                <w:szCs w:val="20"/>
              </w:rPr>
              <w:t xml:space="preserve"> </w:t>
            </w:r>
            <w:r w:rsidR="00A63925">
              <w:rPr>
                <w:sz w:val="20"/>
                <w:szCs w:val="20"/>
              </w:rPr>
              <w:t>i</w:t>
            </w:r>
            <w:r w:rsidRPr="00850560">
              <w:rPr>
                <w:sz w:val="20"/>
                <w:szCs w:val="20"/>
              </w:rPr>
              <w:t>m Freien darf das Verhältnis von 1:4 nicht überschritten werden</w:t>
            </w:r>
          </w:p>
          <w:p w:rsidR="00850560" w:rsidRPr="00850560" w:rsidRDefault="00850560" w:rsidP="00850560">
            <w:pPr>
              <w:pStyle w:val="Listenebene1"/>
              <w:rPr>
                <w:sz w:val="20"/>
                <w:szCs w:val="20"/>
              </w:rPr>
            </w:pPr>
            <w:r w:rsidRPr="00850560">
              <w:rPr>
                <w:sz w:val="20"/>
                <w:szCs w:val="20"/>
              </w:rPr>
              <w:t>bei der Errichtung von Stapeln die zulässigen Nutzlasten und Auflasten sowie die Tragfähigkeit des Bodens nicht überschr</w:t>
            </w:r>
            <w:r w:rsidR="00B96EA1">
              <w:rPr>
                <w:sz w:val="20"/>
                <w:szCs w:val="20"/>
              </w:rPr>
              <w:t>e</w:t>
            </w:r>
            <w:r w:rsidRPr="00850560">
              <w:rPr>
                <w:sz w:val="20"/>
                <w:szCs w:val="20"/>
              </w:rPr>
              <w:t>iten</w:t>
            </w:r>
            <w:bookmarkStart w:id="0" w:name="_GoBack"/>
            <w:bookmarkEnd w:id="0"/>
          </w:p>
          <w:p w:rsidR="00850560" w:rsidRPr="00850560" w:rsidRDefault="00850560" w:rsidP="00850560">
            <w:pPr>
              <w:pStyle w:val="Listenebene1"/>
              <w:rPr>
                <w:sz w:val="20"/>
                <w:szCs w:val="20"/>
              </w:rPr>
            </w:pPr>
            <w:r w:rsidRPr="00850560">
              <w:rPr>
                <w:sz w:val="20"/>
                <w:szCs w:val="20"/>
              </w:rPr>
              <w:t>bei einer Neigung der Stapel über 2% sind diese in gefahrloser Weise abzubauen</w:t>
            </w:r>
          </w:p>
          <w:p w:rsidR="00850560" w:rsidRPr="00850560" w:rsidRDefault="00850560" w:rsidP="00850560">
            <w:pPr>
              <w:pStyle w:val="Listenebene1"/>
              <w:rPr>
                <w:sz w:val="20"/>
                <w:szCs w:val="20"/>
              </w:rPr>
            </w:pPr>
            <w:r w:rsidRPr="00850560">
              <w:rPr>
                <w:sz w:val="20"/>
                <w:szCs w:val="20"/>
              </w:rPr>
              <w:t>zulässige Fach- und Feldlasten von Palette</w:t>
            </w:r>
            <w:r w:rsidR="00B96EA1">
              <w:rPr>
                <w:sz w:val="20"/>
                <w:szCs w:val="20"/>
              </w:rPr>
              <w:t>n</w:t>
            </w:r>
            <w:r w:rsidRPr="00850560">
              <w:rPr>
                <w:sz w:val="20"/>
                <w:szCs w:val="20"/>
              </w:rPr>
              <w:t>regalen nicht überschreiten</w:t>
            </w:r>
          </w:p>
          <w:p w:rsidR="00850560" w:rsidRPr="00850560" w:rsidRDefault="00850560" w:rsidP="00850560">
            <w:pPr>
              <w:pStyle w:val="Listenebene1"/>
              <w:rPr>
                <w:sz w:val="20"/>
                <w:szCs w:val="20"/>
              </w:rPr>
            </w:pPr>
            <w:r w:rsidRPr="00850560">
              <w:rPr>
                <w:sz w:val="20"/>
                <w:szCs w:val="20"/>
              </w:rPr>
              <w:t>zulässige Belastungen der einzelnen Kragarme und Stützen von Kragarmregalen nicht überschreiten</w:t>
            </w:r>
          </w:p>
          <w:p w:rsidR="00850560" w:rsidRPr="00850560" w:rsidRDefault="00850560" w:rsidP="00850560">
            <w:pPr>
              <w:pStyle w:val="Listenebene1"/>
              <w:rPr>
                <w:sz w:val="20"/>
                <w:szCs w:val="20"/>
              </w:rPr>
            </w:pPr>
            <w:r w:rsidRPr="00850560">
              <w:rPr>
                <w:sz w:val="20"/>
                <w:szCs w:val="20"/>
              </w:rPr>
              <w:t>Kragarmregale für die Einlagerung von Rundmaterial und Langgut müssen z.</w:t>
            </w:r>
            <w:r>
              <w:rPr>
                <w:sz w:val="20"/>
                <w:szCs w:val="20"/>
              </w:rPr>
              <w:t xml:space="preserve"> </w:t>
            </w:r>
            <w:r w:rsidRPr="00850560">
              <w:rPr>
                <w:sz w:val="20"/>
                <w:szCs w:val="20"/>
              </w:rPr>
              <w:t>B. durch eingesteckte Sicherungen an den Spitzen der Arme oder durch Aufwinkeln der Arme gegen Herausfallen des Lagerguts gesichert werden</w:t>
            </w:r>
          </w:p>
          <w:p w:rsidR="00850560" w:rsidRPr="00850560" w:rsidRDefault="00850560" w:rsidP="00850560">
            <w:pPr>
              <w:pStyle w:val="Listenebene1"/>
              <w:rPr>
                <w:sz w:val="20"/>
                <w:szCs w:val="20"/>
              </w:rPr>
            </w:pPr>
            <w:r w:rsidRPr="00850560">
              <w:rPr>
                <w:sz w:val="20"/>
                <w:szCs w:val="20"/>
              </w:rPr>
              <w:t>beschädigte Regalteile sind fachgerecht instand</w:t>
            </w:r>
            <w:r w:rsidR="00B96EA1">
              <w:rPr>
                <w:sz w:val="20"/>
                <w:szCs w:val="20"/>
              </w:rPr>
              <w:t xml:space="preserve"> </w:t>
            </w:r>
            <w:r w:rsidRPr="00850560">
              <w:rPr>
                <w:sz w:val="20"/>
                <w:szCs w:val="20"/>
              </w:rPr>
              <w:t>zu</w:t>
            </w:r>
            <w:r w:rsidR="00B96EA1">
              <w:rPr>
                <w:sz w:val="20"/>
                <w:szCs w:val="20"/>
              </w:rPr>
              <w:t xml:space="preserve"> </w:t>
            </w:r>
            <w:r w:rsidRPr="00850560">
              <w:rPr>
                <w:sz w:val="20"/>
                <w:szCs w:val="20"/>
              </w:rPr>
              <w:t>setzen oder auszutauschen</w:t>
            </w:r>
          </w:p>
          <w:p w:rsidR="00850560" w:rsidRPr="00850560" w:rsidRDefault="00850560" w:rsidP="00850560">
            <w:pPr>
              <w:pStyle w:val="Listenebene1"/>
              <w:rPr>
                <w:sz w:val="20"/>
                <w:szCs w:val="20"/>
              </w:rPr>
            </w:pPr>
            <w:r w:rsidRPr="00850560">
              <w:rPr>
                <w:sz w:val="20"/>
                <w:szCs w:val="20"/>
              </w:rPr>
              <w:t xml:space="preserve">beschädigte Anfahrschutzeinrichtungen ersetzen oder </w:t>
            </w:r>
            <w:r w:rsidR="00B96EA1" w:rsidRPr="00850560">
              <w:rPr>
                <w:sz w:val="20"/>
                <w:szCs w:val="20"/>
              </w:rPr>
              <w:t>instand setzen</w:t>
            </w:r>
          </w:p>
          <w:p w:rsidR="00850560" w:rsidRPr="00850560" w:rsidRDefault="00850560" w:rsidP="00850560">
            <w:pPr>
              <w:pStyle w:val="Listenebene1"/>
              <w:rPr>
                <w:sz w:val="20"/>
                <w:szCs w:val="20"/>
              </w:rPr>
            </w:pPr>
            <w:r w:rsidRPr="00850560">
              <w:rPr>
                <w:sz w:val="20"/>
                <w:szCs w:val="20"/>
              </w:rPr>
              <w:t>beim Lagern von Materialien mit hoher Brandlast (z.</w:t>
            </w:r>
            <w:r>
              <w:rPr>
                <w:sz w:val="20"/>
                <w:szCs w:val="20"/>
              </w:rPr>
              <w:t xml:space="preserve"> </w:t>
            </w:r>
            <w:r w:rsidRPr="00850560">
              <w:rPr>
                <w:sz w:val="20"/>
                <w:szCs w:val="20"/>
              </w:rPr>
              <w:t>B. Magnesium und stark magnesiumhaltige Legierungen wie Elektroden) sind besondere Vorkehrungen zu treffen (z.</w:t>
            </w:r>
            <w:r>
              <w:rPr>
                <w:sz w:val="20"/>
                <w:szCs w:val="20"/>
              </w:rPr>
              <w:t xml:space="preserve"> </w:t>
            </w:r>
            <w:r w:rsidRPr="00850560">
              <w:rPr>
                <w:sz w:val="20"/>
                <w:szCs w:val="20"/>
              </w:rPr>
              <w:t>B. witterungsgeschützte und ausreichend belüftete Lagerung)</w:t>
            </w:r>
          </w:p>
          <w:p w:rsidR="001007E5" w:rsidRPr="000632F1" w:rsidRDefault="00850560" w:rsidP="00850560">
            <w:pPr>
              <w:pStyle w:val="Listenebene1"/>
              <w:rPr>
                <w:sz w:val="20"/>
                <w:szCs w:val="20"/>
              </w:rPr>
            </w:pPr>
            <w:r w:rsidRPr="00850560">
              <w:rPr>
                <w:sz w:val="20"/>
                <w:szCs w:val="20"/>
              </w:rPr>
              <w:t>Verkehrswege nicht durch Abstellen von Lagergut in unzulässiger Weise verstellen</w:t>
            </w:r>
          </w:p>
        </w:tc>
      </w:tr>
    </w:tbl>
    <w:p w:rsidR="00F308F1" w:rsidRPr="000632F1" w:rsidRDefault="00F308F1" w:rsidP="000632F1">
      <w:pPr>
        <w:spacing w:before="120" w:after="20" w:line="240" w:lineRule="auto"/>
        <w:rPr>
          <w:b/>
          <w:sz w:val="20"/>
          <w:szCs w:val="20"/>
        </w:rPr>
      </w:pPr>
      <w:r w:rsidRPr="000632F1">
        <w:rPr>
          <w:b/>
          <w:sz w:val="20"/>
          <w:szCs w:val="20"/>
        </w:rPr>
        <w:t>Name und Unterschrift der Teilnehmerinnen und Teilnehmer</w:t>
      </w:r>
    </w:p>
    <w:p w:rsidR="00F308F1" w:rsidRPr="000632F1" w:rsidRDefault="00F308F1" w:rsidP="00F308F1">
      <w:pPr>
        <w:rPr>
          <w:sz w:val="20"/>
          <w:szCs w:val="20"/>
        </w:rPr>
      </w:pPr>
      <w:r w:rsidRPr="000632F1">
        <w:rPr>
          <w:sz w:val="20"/>
          <w:szCs w:val="20"/>
        </w:rPr>
        <w:t>Mit meiner Unterschrift bestätige ich, dass ich an der Unterweisung teilgenommen und den Inhalt verstanden habe.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007E5" w:rsidRPr="000632F1" w:rsidTr="001007E5"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  <w:r w:rsidRPr="000632F1">
              <w:rPr>
                <w:sz w:val="20"/>
                <w:szCs w:val="20"/>
              </w:rPr>
              <w:t>Name, Vorname, Unterschrift</w:t>
            </w: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  <w:r w:rsidRPr="000632F1">
              <w:rPr>
                <w:sz w:val="20"/>
                <w:szCs w:val="20"/>
              </w:rPr>
              <w:t>Name, Vorname, Unterschrift</w:t>
            </w: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  <w:r w:rsidRPr="000632F1">
              <w:rPr>
                <w:sz w:val="20"/>
                <w:szCs w:val="20"/>
              </w:rPr>
              <w:t>Bemerkungen:</w:t>
            </w: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RPr="000632F1" w:rsidTr="000632F1">
        <w:trPr>
          <w:trHeight w:val="340"/>
        </w:trPr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:rsidR="001007E5" w:rsidRPr="000632F1" w:rsidRDefault="001007E5" w:rsidP="001007E5">
            <w:pPr>
              <w:spacing w:before="20" w:after="20" w:line="240" w:lineRule="auto"/>
              <w:rPr>
                <w:sz w:val="20"/>
                <w:szCs w:val="20"/>
              </w:rPr>
            </w:pPr>
          </w:p>
        </w:tc>
      </w:tr>
      <w:tr w:rsidR="001007E5" w:rsidTr="001007E5">
        <w:tc>
          <w:tcPr>
            <w:tcW w:w="5228" w:type="dxa"/>
          </w:tcPr>
          <w:p w:rsidR="001007E5" w:rsidRPr="001007E5" w:rsidRDefault="001007E5" w:rsidP="001007E5">
            <w:pPr>
              <w:spacing w:before="20" w:after="20" w:line="240" w:lineRule="auto"/>
              <w:rPr>
                <w:sz w:val="20"/>
              </w:rPr>
            </w:pPr>
            <w:r w:rsidRPr="001007E5">
              <w:rPr>
                <w:sz w:val="20"/>
              </w:rPr>
              <w:t>Unterschrift der unterweisenden Person</w:t>
            </w:r>
          </w:p>
        </w:tc>
        <w:tc>
          <w:tcPr>
            <w:tcW w:w="5228" w:type="dxa"/>
          </w:tcPr>
          <w:p w:rsidR="001007E5" w:rsidRPr="001007E5" w:rsidRDefault="001007E5" w:rsidP="001007E5">
            <w:pPr>
              <w:spacing w:before="20" w:after="20" w:line="240" w:lineRule="auto"/>
              <w:rPr>
                <w:sz w:val="20"/>
              </w:rPr>
            </w:pPr>
            <w:r w:rsidRPr="001007E5">
              <w:rPr>
                <w:sz w:val="20"/>
              </w:rPr>
              <w:t>Geschäftsleitung z.Kt.</w:t>
            </w:r>
          </w:p>
        </w:tc>
      </w:tr>
    </w:tbl>
    <w:p w:rsidR="000D5C63" w:rsidRPr="00451033" w:rsidRDefault="000D5C63" w:rsidP="00357BA4">
      <w:pPr>
        <w:rPr>
          <w:sz w:val="2"/>
          <w:szCs w:val="2"/>
        </w:rPr>
      </w:pPr>
    </w:p>
    <w:sectPr w:rsidR="000D5C63" w:rsidRPr="00451033" w:rsidSect="00395D6B">
      <w:footerReference w:type="default" r:id="rId8"/>
      <w:pgSz w:w="11906" w:h="16838"/>
      <w:pgMar w:top="720" w:right="720" w:bottom="720" w:left="720" w:header="851" w:footer="5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925" w:rsidRDefault="00A63925" w:rsidP="005C4990">
      <w:r>
        <w:separator/>
      </w:r>
    </w:p>
  </w:endnote>
  <w:endnote w:type="continuationSeparator" w:id="0">
    <w:p w:rsidR="00A63925" w:rsidRDefault="00A63925" w:rsidP="005C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925" w:rsidRPr="002C57E4" w:rsidRDefault="00A63925" w:rsidP="00395D6B">
    <w:pPr>
      <w:pStyle w:val="Fuzeile"/>
      <w:tabs>
        <w:tab w:val="clear" w:pos="9072"/>
        <w:tab w:val="right" w:pos="10466"/>
      </w:tabs>
      <w:rPr>
        <w:rFonts w:cs="Arial"/>
        <w:color w:val="808080" w:themeColor="background1" w:themeShade="80"/>
        <w:sz w:val="18"/>
        <w:szCs w:val="18"/>
      </w:rPr>
    </w:pPr>
    <w:r w:rsidRPr="00395D6B">
      <w:rPr>
        <w:color w:val="595959" w:themeColor="text1" w:themeTint="A6"/>
      </w:rPr>
      <w:t>Die Unterweisungsinhalte müssen an die betrieblichen Gegebenheiten angepasst werden.</w:t>
    </w:r>
    <w:r w:rsidRPr="00395D6B">
      <w:rPr>
        <w:color w:val="595959" w:themeColor="text1" w:themeTint="A6"/>
      </w:rPr>
      <w:tab/>
    </w:r>
    <w:r w:rsidRPr="00806729">
      <w:rPr>
        <w:color w:val="595959" w:themeColor="text1" w:themeTint="A6"/>
      </w:rPr>
      <w:t xml:space="preserve">Stand: </w:t>
    </w:r>
    <w:r>
      <w:rPr>
        <w:color w:val="595959" w:themeColor="text1" w:themeTint="A6"/>
      </w:rPr>
      <w:t>12/</w:t>
    </w:r>
    <w:r w:rsidRPr="00806729">
      <w:rPr>
        <w:color w:val="595959" w:themeColor="text1" w:themeTint="A6"/>
      </w:rPr>
      <w:t>20</w:t>
    </w:r>
    <w:r>
      <w:rPr>
        <w:color w:val="595959" w:themeColor="text1" w:themeTint="A6"/>
      </w:rPr>
      <w:t>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925" w:rsidRDefault="00A63925" w:rsidP="005C4990">
      <w:r>
        <w:separator/>
      </w:r>
    </w:p>
  </w:footnote>
  <w:footnote w:type="continuationSeparator" w:id="0">
    <w:p w:rsidR="00A63925" w:rsidRDefault="00A63925" w:rsidP="005C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1858"/>
    <w:multiLevelType w:val="hybridMultilevel"/>
    <w:tmpl w:val="2EFE141A"/>
    <w:lvl w:ilvl="0" w:tplc="350A20E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47E27"/>
    <w:multiLevelType w:val="hybridMultilevel"/>
    <w:tmpl w:val="0002B1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72245"/>
    <w:multiLevelType w:val="hybridMultilevel"/>
    <w:tmpl w:val="F2D67C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C0E1E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5767581"/>
    <w:multiLevelType w:val="hybridMultilevel"/>
    <w:tmpl w:val="35A68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F4B1F"/>
    <w:multiLevelType w:val="hybridMultilevel"/>
    <w:tmpl w:val="5BC86E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17B74"/>
    <w:multiLevelType w:val="hybridMultilevel"/>
    <w:tmpl w:val="F6E662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32BEF"/>
    <w:multiLevelType w:val="hybridMultilevel"/>
    <w:tmpl w:val="4EA8E4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40EB0"/>
    <w:multiLevelType w:val="hybridMultilevel"/>
    <w:tmpl w:val="75DA89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016D9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6E4094"/>
    <w:multiLevelType w:val="hybridMultilevel"/>
    <w:tmpl w:val="B7C0CF9C"/>
    <w:lvl w:ilvl="0" w:tplc="17F67BAA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D51449"/>
    <w:multiLevelType w:val="hybridMultilevel"/>
    <w:tmpl w:val="C6424674"/>
    <w:lvl w:ilvl="0" w:tplc="33246D94">
      <w:start w:val="1"/>
      <w:numFmt w:val="decimal"/>
      <w:lvlText w:val="%1.1"/>
      <w:lvlJc w:val="left"/>
      <w:pPr>
        <w:ind w:left="1117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37" w:hanging="360"/>
      </w:pPr>
    </w:lvl>
    <w:lvl w:ilvl="2" w:tplc="0407001B" w:tentative="1">
      <w:start w:val="1"/>
      <w:numFmt w:val="lowerRoman"/>
      <w:lvlText w:val="%3."/>
      <w:lvlJc w:val="right"/>
      <w:pPr>
        <w:ind w:left="2557" w:hanging="180"/>
      </w:pPr>
    </w:lvl>
    <w:lvl w:ilvl="3" w:tplc="0407000F" w:tentative="1">
      <w:start w:val="1"/>
      <w:numFmt w:val="decimal"/>
      <w:lvlText w:val="%4."/>
      <w:lvlJc w:val="left"/>
      <w:pPr>
        <w:ind w:left="3277" w:hanging="360"/>
      </w:pPr>
    </w:lvl>
    <w:lvl w:ilvl="4" w:tplc="04070019" w:tentative="1">
      <w:start w:val="1"/>
      <w:numFmt w:val="lowerLetter"/>
      <w:lvlText w:val="%5."/>
      <w:lvlJc w:val="left"/>
      <w:pPr>
        <w:ind w:left="3997" w:hanging="360"/>
      </w:pPr>
    </w:lvl>
    <w:lvl w:ilvl="5" w:tplc="0407001B" w:tentative="1">
      <w:start w:val="1"/>
      <w:numFmt w:val="lowerRoman"/>
      <w:lvlText w:val="%6."/>
      <w:lvlJc w:val="right"/>
      <w:pPr>
        <w:ind w:left="4717" w:hanging="180"/>
      </w:pPr>
    </w:lvl>
    <w:lvl w:ilvl="6" w:tplc="0407000F" w:tentative="1">
      <w:start w:val="1"/>
      <w:numFmt w:val="decimal"/>
      <w:lvlText w:val="%7."/>
      <w:lvlJc w:val="left"/>
      <w:pPr>
        <w:ind w:left="5437" w:hanging="360"/>
      </w:pPr>
    </w:lvl>
    <w:lvl w:ilvl="7" w:tplc="04070019" w:tentative="1">
      <w:start w:val="1"/>
      <w:numFmt w:val="lowerLetter"/>
      <w:lvlText w:val="%8."/>
      <w:lvlJc w:val="left"/>
      <w:pPr>
        <w:ind w:left="6157" w:hanging="360"/>
      </w:pPr>
    </w:lvl>
    <w:lvl w:ilvl="8" w:tplc="0407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2" w15:restartNumberingAfterBreak="0">
    <w:nsid w:val="222179B5"/>
    <w:multiLevelType w:val="hybridMultilevel"/>
    <w:tmpl w:val="93D03E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95BA9"/>
    <w:multiLevelType w:val="hybridMultilevel"/>
    <w:tmpl w:val="6400B3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52D5B"/>
    <w:multiLevelType w:val="multilevel"/>
    <w:tmpl w:val="1EDC56A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3%1.%2..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3" w:hanging="397"/>
      </w:pPr>
      <w:rPr>
        <w:rFonts w:hint="default"/>
      </w:rPr>
    </w:lvl>
  </w:abstractNum>
  <w:abstractNum w:abstractNumId="15" w15:restartNumberingAfterBreak="0">
    <w:nsid w:val="367F56C9"/>
    <w:multiLevelType w:val="hybridMultilevel"/>
    <w:tmpl w:val="77C8A3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452A9"/>
    <w:multiLevelType w:val="hybridMultilevel"/>
    <w:tmpl w:val="863E9B6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C3006"/>
    <w:multiLevelType w:val="hybridMultilevel"/>
    <w:tmpl w:val="09FC484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1B2CE4"/>
    <w:multiLevelType w:val="hybridMultilevel"/>
    <w:tmpl w:val="A0741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E3AB3"/>
    <w:multiLevelType w:val="hybridMultilevel"/>
    <w:tmpl w:val="B09E1738"/>
    <w:lvl w:ilvl="0" w:tplc="48705BFC">
      <w:start w:val="1"/>
      <w:numFmt w:val="bullet"/>
      <w:pStyle w:val="Listen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A1E6C"/>
    <w:multiLevelType w:val="hybridMultilevel"/>
    <w:tmpl w:val="9460A204"/>
    <w:lvl w:ilvl="0" w:tplc="1034E7A0">
      <w:start w:val="1"/>
      <w:numFmt w:val="bullet"/>
      <w:pStyle w:val="Listenebene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7722FB"/>
    <w:multiLevelType w:val="hybridMultilevel"/>
    <w:tmpl w:val="2ADEF0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64D8C"/>
    <w:multiLevelType w:val="hybridMultilevel"/>
    <w:tmpl w:val="02F012CE"/>
    <w:lvl w:ilvl="0" w:tplc="309AE746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031733"/>
    <w:multiLevelType w:val="hybridMultilevel"/>
    <w:tmpl w:val="752C8F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25CA1"/>
    <w:multiLevelType w:val="hybridMultilevel"/>
    <w:tmpl w:val="2814CD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163A7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524CC"/>
    <w:multiLevelType w:val="hybridMultilevel"/>
    <w:tmpl w:val="E234812C"/>
    <w:lvl w:ilvl="0" w:tplc="36B676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2510F"/>
    <w:multiLevelType w:val="hybridMultilevel"/>
    <w:tmpl w:val="4274E518"/>
    <w:lvl w:ilvl="0" w:tplc="C50E641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27467"/>
    <w:multiLevelType w:val="hybridMultilevel"/>
    <w:tmpl w:val="5E8A54F6"/>
    <w:lvl w:ilvl="0" w:tplc="F15C0500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C165E"/>
    <w:multiLevelType w:val="hybridMultilevel"/>
    <w:tmpl w:val="9A308E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1F2930"/>
    <w:multiLevelType w:val="hybridMultilevel"/>
    <w:tmpl w:val="877AC6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CA2ADC"/>
    <w:multiLevelType w:val="hybridMultilevel"/>
    <w:tmpl w:val="CA92D75A"/>
    <w:lvl w:ilvl="0" w:tplc="7562C4F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A50F8"/>
    <w:multiLevelType w:val="hybridMultilevel"/>
    <w:tmpl w:val="E91C6A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5765AE"/>
    <w:multiLevelType w:val="hybridMultilevel"/>
    <w:tmpl w:val="0708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972A3F"/>
    <w:multiLevelType w:val="hybridMultilevel"/>
    <w:tmpl w:val="016E27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F5A1C"/>
    <w:multiLevelType w:val="hybridMultilevel"/>
    <w:tmpl w:val="5B0E91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190FD2"/>
    <w:multiLevelType w:val="hybridMultilevel"/>
    <w:tmpl w:val="53184FBA"/>
    <w:lvl w:ilvl="0" w:tplc="FECEE4CA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7856"/>
    <w:multiLevelType w:val="hybridMultilevel"/>
    <w:tmpl w:val="76C4CF54"/>
    <w:lvl w:ilvl="0" w:tplc="FA1CCC94">
      <w:start w:val="1"/>
      <w:numFmt w:val="bullet"/>
      <w:pStyle w:val="Listenebene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1E7231"/>
    <w:multiLevelType w:val="hybridMultilevel"/>
    <w:tmpl w:val="3A064E58"/>
    <w:lvl w:ilvl="0" w:tplc="061E315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405B16"/>
    <w:multiLevelType w:val="hybridMultilevel"/>
    <w:tmpl w:val="4A7004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9"/>
  </w:num>
  <w:num w:numId="4">
    <w:abstractNumId w:val="38"/>
  </w:num>
  <w:num w:numId="5">
    <w:abstractNumId w:val="33"/>
  </w:num>
  <w:num w:numId="6">
    <w:abstractNumId w:val="4"/>
  </w:num>
  <w:num w:numId="7">
    <w:abstractNumId w:val="16"/>
  </w:num>
  <w:num w:numId="8">
    <w:abstractNumId w:val="0"/>
  </w:num>
  <w:num w:numId="9">
    <w:abstractNumId w:val="12"/>
  </w:num>
  <w:num w:numId="10">
    <w:abstractNumId w:val="18"/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23"/>
  </w:num>
  <w:num w:numId="14">
    <w:abstractNumId w:val="22"/>
  </w:num>
  <w:num w:numId="15">
    <w:abstractNumId w:val="17"/>
  </w:num>
  <w:num w:numId="16">
    <w:abstractNumId w:val="26"/>
  </w:num>
  <w:num w:numId="17">
    <w:abstractNumId w:val="13"/>
  </w:num>
  <w:num w:numId="18">
    <w:abstractNumId w:val="15"/>
  </w:num>
  <w:num w:numId="19">
    <w:abstractNumId w:val="10"/>
  </w:num>
  <w:num w:numId="20">
    <w:abstractNumId w:val="21"/>
  </w:num>
  <w:num w:numId="21">
    <w:abstractNumId w:val="7"/>
  </w:num>
  <w:num w:numId="22">
    <w:abstractNumId w:val="2"/>
  </w:num>
  <w:num w:numId="23">
    <w:abstractNumId w:val="24"/>
  </w:num>
  <w:num w:numId="24">
    <w:abstractNumId w:val="1"/>
  </w:num>
  <w:num w:numId="25">
    <w:abstractNumId w:val="25"/>
  </w:num>
  <w:num w:numId="26">
    <w:abstractNumId w:val="31"/>
  </w:num>
  <w:num w:numId="27">
    <w:abstractNumId w:val="28"/>
  </w:num>
  <w:num w:numId="28">
    <w:abstractNumId w:val="8"/>
  </w:num>
  <w:num w:numId="29">
    <w:abstractNumId w:val="37"/>
  </w:num>
  <w:num w:numId="30">
    <w:abstractNumId w:val="14"/>
  </w:num>
  <w:num w:numId="31">
    <w:abstractNumId w:val="11"/>
  </w:num>
  <w:num w:numId="32">
    <w:abstractNumId w:val="30"/>
  </w:num>
  <w:num w:numId="33">
    <w:abstractNumId w:val="27"/>
  </w:num>
  <w:num w:numId="34">
    <w:abstractNumId w:val="19"/>
  </w:num>
  <w:num w:numId="35">
    <w:abstractNumId w:val="20"/>
  </w:num>
  <w:num w:numId="36">
    <w:abstractNumId w:val="36"/>
  </w:num>
  <w:num w:numId="37">
    <w:abstractNumId w:val="35"/>
  </w:num>
  <w:num w:numId="38">
    <w:abstractNumId w:val="9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readOnly" w:enforcement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D6B"/>
    <w:rsid w:val="0000510F"/>
    <w:rsid w:val="00013BA9"/>
    <w:rsid w:val="00014D33"/>
    <w:rsid w:val="00022C69"/>
    <w:rsid w:val="00033502"/>
    <w:rsid w:val="000356C0"/>
    <w:rsid w:val="00037B84"/>
    <w:rsid w:val="00047CF0"/>
    <w:rsid w:val="00061A4C"/>
    <w:rsid w:val="000632F1"/>
    <w:rsid w:val="00066847"/>
    <w:rsid w:val="00081BA8"/>
    <w:rsid w:val="0009389C"/>
    <w:rsid w:val="0009438D"/>
    <w:rsid w:val="000A041F"/>
    <w:rsid w:val="000A66EF"/>
    <w:rsid w:val="000B2F11"/>
    <w:rsid w:val="000B55AC"/>
    <w:rsid w:val="000B6E81"/>
    <w:rsid w:val="000B6F6E"/>
    <w:rsid w:val="000C03B9"/>
    <w:rsid w:val="000C3CBD"/>
    <w:rsid w:val="000D2E83"/>
    <w:rsid w:val="000D4F96"/>
    <w:rsid w:val="000D5C63"/>
    <w:rsid w:val="000D6D8A"/>
    <w:rsid w:val="000D7084"/>
    <w:rsid w:val="000E0ABF"/>
    <w:rsid w:val="000F1D4F"/>
    <w:rsid w:val="001007E5"/>
    <w:rsid w:val="0010797F"/>
    <w:rsid w:val="001140B7"/>
    <w:rsid w:val="00116FE4"/>
    <w:rsid w:val="001207AD"/>
    <w:rsid w:val="001213D2"/>
    <w:rsid w:val="00135960"/>
    <w:rsid w:val="001400E0"/>
    <w:rsid w:val="001846B9"/>
    <w:rsid w:val="00192660"/>
    <w:rsid w:val="00195FCE"/>
    <w:rsid w:val="001A1968"/>
    <w:rsid w:val="001A3691"/>
    <w:rsid w:val="001B448B"/>
    <w:rsid w:val="001B6EA5"/>
    <w:rsid w:val="001C2E38"/>
    <w:rsid w:val="001C5787"/>
    <w:rsid w:val="001D5959"/>
    <w:rsid w:val="001D7437"/>
    <w:rsid w:val="001E19C0"/>
    <w:rsid w:val="001E6283"/>
    <w:rsid w:val="001E6EC4"/>
    <w:rsid w:val="001F4156"/>
    <w:rsid w:val="00207C33"/>
    <w:rsid w:val="0021028C"/>
    <w:rsid w:val="00212BCA"/>
    <w:rsid w:val="00214F21"/>
    <w:rsid w:val="00223EB5"/>
    <w:rsid w:val="00224679"/>
    <w:rsid w:val="00234174"/>
    <w:rsid w:val="00250812"/>
    <w:rsid w:val="00256D0E"/>
    <w:rsid w:val="00271A97"/>
    <w:rsid w:val="00275C99"/>
    <w:rsid w:val="002810B5"/>
    <w:rsid w:val="00297769"/>
    <w:rsid w:val="00297E9A"/>
    <w:rsid w:val="002C1026"/>
    <w:rsid w:val="002C45F9"/>
    <w:rsid w:val="002C57E4"/>
    <w:rsid w:val="002D1ECD"/>
    <w:rsid w:val="002D6451"/>
    <w:rsid w:val="002E131B"/>
    <w:rsid w:val="002E5384"/>
    <w:rsid w:val="002E757F"/>
    <w:rsid w:val="0030039B"/>
    <w:rsid w:val="003008B5"/>
    <w:rsid w:val="0030103B"/>
    <w:rsid w:val="00302D40"/>
    <w:rsid w:val="003033B3"/>
    <w:rsid w:val="00312629"/>
    <w:rsid w:val="00314C8C"/>
    <w:rsid w:val="00315E26"/>
    <w:rsid w:val="003213A2"/>
    <w:rsid w:val="00321F69"/>
    <w:rsid w:val="0032516B"/>
    <w:rsid w:val="003259DB"/>
    <w:rsid w:val="003472F6"/>
    <w:rsid w:val="00357BA4"/>
    <w:rsid w:val="00360C1D"/>
    <w:rsid w:val="00371EB2"/>
    <w:rsid w:val="00380E94"/>
    <w:rsid w:val="00380F97"/>
    <w:rsid w:val="00381653"/>
    <w:rsid w:val="00384451"/>
    <w:rsid w:val="00395D6B"/>
    <w:rsid w:val="00397950"/>
    <w:rsid w:val="003A754D"/>
    <w:rsid w:val="003D3697"/>
    <w:rsid w:val="003E358E"/>
    <w:rsid w:val="003E65AF"/>
    <w:rsid w:val="003F1A4B"/>
    <w:rsid w:val="003F2A0D"/>
    <w:rsid w:val="003F418F"/>
    <w:rsid w:val="003F695E"/>
    <w:rsid w:val="00402AFC"/>
    <w:rsid w:val="00413240"/>
    <w:rsid w:val="00415FDC"/>
    <w:rsid w:val="00416B34"/>
    <w:rsid w:val="00421D2A"/>
    <w:rsid w:val="00431D58"/>
    <w:rsid w:val="004360F6"/>
    <w:rsid w:val="004371EB"/>
    <w:rsid w:val="00440A39"/>
    <w:rsid w:val="00451033"/>
    <w:rsid w:val="00451AD5"/>
    <w:rsid w:val="00453E2C"/>
    <w:rsid w:val="00460CB3"/>
    <w:rsid w:val="00465B8D"/>
    <w:rsid w:val="00467D37"/>
    <w:rsid w:val="004734F2"/>
    <w:rsid w:val="00477D6F"/>
    <w:rsid w:val="00484B7D"/>
    <w:rsid w:val="00490776"/>
    <w:rsid w:val="004A02F3"/>
    <w:rsid w:val="004A53D2"/>
    <w:rsid w:val="004B2696"/>
    <w:rsid w:val="004B38C6"/>
    <w:rsid w:val="004D2613"/>
    <w:rsid w:val="004D43C7"/>
    <w:rsid w:val="004F0791"/>
    <w:rsid w:val="0050297D"/>
    <w:rsid w:val="00506E6A"/>
    <w:rsid w:val="00507DB0"/>
    <w:rsid w:val="00507E0B"/>
    <w:rsid w:val="00526F9A"/>
    <w:rsid w:val="00535B94"/>
    <w:rsid w:val="00545300"/>
    <w:rsid w:val="00547F18"/>
    <w:rsid w:val="0055165D"/>
    <w:rsid w:val="00574BDF"/>
    <w:rsid w:val="00585143"/>
    <w:rsid w:val="00597081"/>
    <w:rsid w:val="005C2969"/>
    <w:rsid w:val="005C4990"/>
    <w:rsid w:val="005C61EA"/>
    <w:rsid w:val="005E3031"/>
    <w:rsid w:val="005E3B07"/>
    <w:rsid w:val="005E5F79"/>
    <w:rsid w:val="005E6465"/>
    <w:rsid w:val="006033F1"/>
    <w:rsid w:val="00603F62"/>
    <w:rsid w:val="00632360"/>
    <w:rsid w:val="00633F25"/>
    <w:rsid w:val="0063621C"/>
    <w:rsid w:val="00636339"/>
    <w:rsid w:val="0064577C"/>
    <w:rsid w:val="0065015E"/>
    <w:rsid w:val="006521ED"/>
    <w:rsid w:val="00653877"/>
    <w:rsid w:val="00662FD4"/>
    <w:rsid w:val="006663A3"/>
    <w:rsid w:val="00666562"/>
    <w:rsid w:val="0067066B"/>
    <w:rsid w:val="00695440"/>
    <w:rsid w:val="006B16C8"/>
    <w:rsid w:val="006B2F85"/>
    <w:rsid w:val="006B522F"/>
    <w:rsid w:val="006C6F1C"/>
    <w:rsid w:val="006D1AD3"/>
    <w:rsid w:val="006D591D"/>
    <w:rsid w:val="006E0C23"/>
    <w:rsid w:val="006E3E97"/>
    <w:rsid w:val="00700A0C"/>
    <w:rsid w:val="00704AE0"/>
    <w:rsid w:val="00711B2F"/>
    <w:rsid w:val="00731C2C"/>
    <w:rsid w:val="007472F8"/>
    <w:rsid w:val="00765A90"/>
    <w:rsid w:val="0077269C"/>
    <w:rsid w:val="007845CE"/>
    <w:rsid w:val="007B3820"/>
    <w:rsid w:val="007B4EFD"/>
    <w:rsid w:val="007B5FAC"/>
    <w:rsid w:val="007C62A9"/>
    <w:rsid w:val="007C770B"/>
    <w:rsid w:val="007D6FF4"/>
    <w:rsid w:val="007D7E60"/>
    <w:rsid w:val="007E0659"/>
    <w:rsid w:val="00806729"/>
    <w:rsid w:val="00806E03"/>
    <w:rsid w:val="00812725"/>
    <w:rsid w:val="00816D6B"/>
    <w:rsid w:val="00822D9C"/>
    <w:rsid w:val="00831A85"/>
    <w:rsid w:val="008337C8"/>
    <w:rsid w:val="00850560"/>
    <w:rsid w:val="00857472"/>
    <w:rsid w:val="00857C7B"/>
    <w:rsid w:val="0086520A"/>
    <w:rsid w:val="008673BD"/>
    <w:rsid w:val="0088155B"/>
    <w:rsid w:val="00885B36"/>
    <w:rsid w:val="00890537"/>
    <w:rsid w:val="0089127C"/>
    <w:rsid w:val="008912AF"/>
    <w:rsid w:val="008A787F"/>
    <w:rsid w:val="008B0633"/>
    <w:rsid w:val="008B32B9"/>
    <w:rsid w:val="008B5269"/>
    <w:rsid w:val="008B5713"/>
    <w:rsid w:val="008B613A"/>
    <w:rsid w:val="008B6155"/>
    <w:rsid w:val="008B7A04"/>
    <w:rsid w:val="008B7B49"/>
    <w:rsid w:val="008C1EB4"/>
    <w:rsid w:val="008C2880"/>
    <w:rsid w:val="008D4830"/>
    <w:rsid w:val="008D572C"/>
    <w:rsid w:val="008D680B"/>
    <w:rsid w:val="008E1269"/>
    <w:rsid w:val="008E1B17"/>
    <w:rsid w:val="008F728D"/>
    <w:rsid w:val="008F7887"/>
    <w:rsid w:val="009044A0"/>
    <w:rsid w:val="00915CA1"/>
    <w:rsid w:val="009265E2"/>
    <w:rsid w:val="00927DDE"/>
    <w:rsid w:val="009324BE"/>
    <w:rsid w:val="0093744D"/>
    <w:rsid w:val="00942FEA"/>
    <w:rsid w:val="0094743A"/>
    <w:rsid w:val="00963006"/>
    <w:rsid w:val="009753C8"/>
    <w:rsid w:val="00975F20"/>
    <w:rsid w:val="00980CE7"/>
    <w:rsid w:val="00986CBF"/>
    <w:rsid w:val="00992976"/>
    <w:rsid w:val="00993354"/>
    <w:rsid w:val="00995E1B"/>
    <w:rsid w:val="009B1173"/>
    <w:rsid w:val="009B1257"/>
    <w:rsid w:val="009B2584"/>
    <w:rsid w:val="009C285C"/>
    <w:rsid w:val="009E1A66"/>
    <w:rsid w:val="009E1A68"/>
    <w:rsid w:val="009F0404"/>
    <w:rsid w:val="009F7C97"/>
    <w:rsid w:val="00A0737C"/>
    <w:rsid w:val="00A20F17"/>
    <w:rsid w:val="00A32284"/>
    <w:rsid w:val="00A34BA0"/>
    <w:rsid w:val="00A360DB"/>
    <w:rsid w:val="00A36217"/>
    <w:rsid w:val="00A40AB0"/>
    <w:rsid w:val="00A52D89"/>
    <w:rsid w:val="00A534C1"/>
    <w:rsid w:val="00A60751"/>
    <w:rsid w:val="00A63925"/>
    <w:rsid w:val="00A64FA8"/>
    <w:rsid w:val="00A66D23"/>
    <w:rsid w:val="00A77A7A"/>
    <w:rsid w:val="00A8355E"/>
    <w:rsid w:val="00A8400E"/>
    <w:rsid w:val="00A87D14"/>
    <w:rsid w:val="00A9186E"/>
    <w:rsid w:val="00A92509"/>
    <w:rsid w:val="00A94074"/>
    <w:rsid w:val="00AA45B3"/>
    <w:rsid w:val="00AB75EC"/>
    <w:rsid w:val="00AD1730"/>
    <w:rsid w:val="00AD2CEA"/>
    <w:rsid w:val="00AF1657"/>
    <w:rsid w:val="00AF1BF7"/>
    <w:rsid w:val="00B11337"/>
    <w:rsid w:val="00B16296"/>
    <w:rsid w:val="00B17E05"/>
    <w:rsid w:val="00B24511"/>
    <w:rsid w:val="00B431DC"/>
    <w:rsid w:val="00B532AF"/>
    <w:rsid w:val="00B6758C"/>
    <w:rsid w:val="00B757AE"/>
    <w:rsid w:val="00B819A4"/>
    <w:rsid w:val="00B9111D"/>
    <w:rsid w:val="00B94982"/>
    <w:rsid w:val="00B96EA1"/>
    <w:rsid w:val="00B96ED4"/>
    <w:rsid w:val="00BB08D3"/>
    <w:rsid w:val="00BC6CB9"/>
    <w:rsid w:val="00BC7FBB"/>
    <w:rsid w:val="00BD0E5D"/>
    <w:rsid w:val="00BD32FD"/>
    <w:rsid w:val="00BD59C7"/>
    <w:rsid w:val="00BD7EAD"/>
    <w:rsid w:val="00BF1235"/>
    <w:rsid w:val="00BF63B2"/>
    <w:rsid w:val="00C01E1F"/>
    <w:rsid w:val="00C03FA5"/>
    <w:rsid w:val="00C06BB1"/>
    <w:rsid w:val="00C11020"/>
    <w:rsid w:val="00C315B7"/>
    <w:rsid w:val="00C354F0"/>
    <w:rsid w:val="00C35FDC"/>
    <w:rsid w:val="00C703DA"/>
    <w:rsid w:val="00C93FB9"/>
    <w:rsid w:val="00C956C5"/>
    <w:rsid w:val="00CA4EC6"/>
    <w:rsid w:val="00CC140B"/>
    <w:rsid w:val="00CE09E1"/>
    <w:rsid w:val="00CE2CFE"/>
    <w:rsid w:val="00CF0877"/>
    <w:rsid w:val="00D156B0"/>
    <w:rsid w:val="00D33160"/>
    <w:rsid w:val="00D421DD"/>
    <w:rsid w:val="00D43633"/>
    <w:rsid w:val="00D5423E"/>
    <w:rsid w:val="00D563C8"/>
    <w:rsid w:val="00D82228"/>
    <w:rsid w:val="00D92536"/>
    <w:rsid w:val="00D95804"/>
    <w:rsid w:val="00DA7BF2"/>
    <w:rsid w:val="00DB49FD"/>
    <w:rsid w:val="00DB4E4A"/>
    <w:rsid w:val="00DB702F"/>
    <w:rsid w:val="00DD58D8"/>
    <w:rsid w:val="00E10794"/>
    <w:rsid w:val="00E3062B"/>
    <w:rsid w:val="00E3754C"/>
    <w:rsid w:val="00E414EB"/>
    <w:rsid w:val="00E44BC2"/>
    <w:rsid w:val="00E4587B"/>
    <w:rsid w:val="00E47902"/>
    <w:rsid w:val="00E50C09"/>
    <w:rsid w:val="00E603A7"/>
    <w:rsid w:val="00E6763B"/>
    <w:rsid w:val="00E8151F"/>
    <w:rsid w:val="00E81721"/>
    <w:rsid w:val="00E85005"/>
    <w:rsid w:val="00EB5E72"/>
    <w:rsid w:val="00EC2394"/>
    <w:rsid w:val="00ED6EA7"/>
    <w:rsid w:val="00ED7D05"/>
    <w:rsid w:val="00ED7E28"/>
    <w:rsid w:val="00EE2DA8"/>
    <w:rsid w:val="00EF2531"/>
    <w:rsid w:val="00EF59BC"/>
    <w:rsid w:val="00EF5EDF"/>
    <w:rsid w:val="00F0111B"/>
    <w:rsid w:val="00F0638F"/>
    <w:rsid w:val="00F23F52"/>
    <w:rsid w:val="00F308F1"/>
    <w:rsid w:val="00F436FA"/>
    <w:rsid w:val="00F43990"/>
    <w:rsid w:val="00F576A1"/>
    <w:rsid w:val="00F72F37"/>
    <w:rsid w:val="00FB70AE"/>
    <w:rsid w:val="00FD3BE1"/>
    <w:rsid w:val="00FE7684"/>
    <w:rsid w:val="00FF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0992133"/>
  <w15:docId w15:val="{AB23BA35-5721-46F5-98ED-E7D3BEC4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/>
    <w:lsdException w:name="Strong" w:uiPriority="22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D4830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51AD5"/>
    <w:pPr>
      <w:keepNext/>
      <w:keepLines/>
      <w:numPr>
        <w:numId w:val="39"/>
      </w:numPr>
      <w:spacing w:before="360"/>
      <w:outlineLvl w:val="0"/>
    </w:pPr>
    <w:rPr>
      <w:rFonts w:eastAsiaTheme="majorEastAsia" w:cstheme="majorBidi"/>
      <w:b/>
      <w:szCs w:val="32"/>
    </w:rPr>
  </w:style>
  <w:style w:type="paragraph" w:styleId="berschrift2">
    <w:name w:val="heading 2"/>
    <w:basedOn w:val="Standard"/>
    <w:next w:val="berschrift1"/>
    <w:link w:val="berschrift2Zchn"/>
    <w:uiPriority w:val="9"/>
    <w:qFormat/>
    <w:rsid w:val="00451AD5"/>
    <w:pPr>
      <w:keepNext/>
      <w:keepLines/>
      <w:numPr>
        <w:ilvl w:val="1"/>
        <w:numId w:val="39"/>
      </w:numPr>
      <w:spacing w:before="360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rsid w:val="00451AD5"/>
    <w:pPr>
      <w:keepNext/>
      <w:keepLines/>
      <w:numPr>
        <w:ilvl w:val="2"/>
        <w:numId w:val="39"/>
      </w:numPr>
      <w:spacing w:before="360"/>
      <w:outlineLvl w:val="2"/>
    </w:pPr>
    <w:rPr>
      <w:rFonts w:eastAsiaTheme="majorEastAsia" w:cstheme="majorBidi"/>
      <w:b/>
    </w:rPr>
  </w:style>
  <w:style w:type="paragraph" w:styleId="berschrift4">
    <w:name w:val="heading 4"/>
    <w:basedOn w:val="Standard"/>
    <w:next w:val="Standard"/>
    <w:link w:val="berschrift4Zchn"/>
    <w:uiPriority w:val="9"/>
    <w:rsid w:val="00451AD5"/>
    <w:pPr>
      <w:keepNext/>
      <w:keepLines/>
      <w:numPr>
        <w:ilvl w:val="3"/>
        <w:numId w:val="39"/>
      </w:numPr>
      <w:spacing w:before="360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822D9C"/>
    <w:pPr>
      <w:keepNext/>
      <w:keepLines/>
      <w:numPr>
        <w:ilvl w:val="4"/>
        <w:numId w:val="39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822D9C"/>
    <w:pPr>
      <w:keepNext/>
      <w:keepLines/>
      <w:numPr>
        <w:ilvl w:val="5"/>
        <w:numId w:val="39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822D9C"/>
    <w:pPr>
      <w:keepNext/>
      <w:keepLines/>
      <w:numPr>
        <w:ilvl w:val="6"/>
        <w:numId w:val="3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822D9C"/>
    <w:pPr>
      <w:keepNext/>
      <w:keepLines/>
      <w:numPr>
        <w:ilvl w:val="7"/>
        <w:numId w:val="3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822D9C"/>
    <w:pPr>
      <w:keepNext/>
      <w:keepLines/>
      <w:numPr>
        <w:ilvl w:val="8"/>
        <w:numId w:val="3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A534C1"/>
    <w:rPr>
      <w:rFonts w:ascii="Arial" w:hAnsi="Arial"/>
      <w:color w:val="004994"/>
      <w:sz w:val="24"/>
      <w:u w:val="single"/>
    </w:rPr>
  </w:style>
  <w:style w:type="paragraph" w:styleId="Listenabsatz">
    <w:name w:val="List Paragraph"/>
    <w:basedOn w:val="Standard"/>
    <w:uiPriority w:val="34"/>
    <w:semiHidden/>
    <w:qFormat/>
    <w:rsid w:val="009E1A66"/>
    <w:pPr>
      <w:ind w:left="72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03FA5"/>
    <w:rPr>
      <w:rFonts w:eastAsiaTheme="majorEastAsia" w:cstheme="majorBidi"/>
      <w:b/>
      <w:szCs w:val="32"/>
    </w:rPr>
  </w:style>
  <w:style w:type="paragraph" w:styleId="Kopfzeile">
    <w:name w:val="header"/>
    <w:basedOn w:val="Standard"/>
    <w:link w:val="KopfzeileZchn"/>
    <w:uiPriority w:val="99"/>
    <w:rsid w:val="00357BA4"/>
    <w:pPr>
      <w:tabs>
        <w:tab w:val="center" w:pos="4536"/>
        <w:tab w:val="right" w:pos="9072"/>
      </w:tabs>
      <w:spacing w:after="0"/>
    </w:pPr>
    <w:rPr>
      <w:color w:val="595959" w:themeColor="text1" w:themeTint="A6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357BA4"/>
    <w:rPr>
      <w:color w:val="595959" w:themeColor="text1" w:themeTint="A6"/>
      <w:sz w:val="20"/>
    </w:rPr>
  </w:style>
  <w:style w:type="paragraph" w:styleId="Fuzeile">
    <w:name w:val="footer"/>
    <w:basedOn w:val="Standard"/>
    <w:link w:val="FuzeileZchn"/>
    <w:uiPriority w:val="99"/>
    <w:unhideWhenUsed/>
    <w:rsid w:val="009F0404"/>
    <w:pPr>
      <w:tabs>
        <w:tab w:val="center" w:pos="4536"/>
        <w:tab w:val="right" w:pos="9072"/>
      </w:tabs>
      <w:spacing w:after="0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9F0404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7E05"/>
    <w:rPr>
      <w:rFonts w:cs="Arial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7E05"/>
    <w:rPr>
      <w:rFonts w:ascii="Arial" w:hAnsi="Arial" w:cs="Arial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F308F1"/>
    <w:pPr>
      <w:spacing w:after="360" w:line="240" w:lineRule="auto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308F1"/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912AF"/>
    <w:rPr>
      <w:rFonts w:eastAsiaTheme="majorEastAsia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912AF"/>
    <w:rPr>
      <w:rFonts w:eastAsiaTheme="majorEastAsia" w:cstheme="majorBidi"/>
      <w:b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912AF"/>
    <w:rPr>
      <w:rFonts w:eastAsiaTheme="majorEastAsia" w:cstheme="majorBidi"/>
      <w:b/>
      <w:iCs/>
    </w:rPr>
  </w:style>
  <w:style w:type="table" w:styleId="Tabellenraster">
    <w:name w:val="Table Grid"/>
    <w:basedOn w:val="NormaleTabelle"/>
    <w:uiPriority w:val="59"/>
    <w:rsid w:val="00C93FB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Standardtabelle"/>
    <w:basedOn w:val="NormaleTabelle"/>
    <w:uiPriority w:val="99"/>
    <w:rsid w:val="001846B9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rPr>
      <w:cantSplit/>
    </w:trPr>
    <w:tblStylePr w:type="firstRow">
      <w:rPr>
        <w:rFonts w:ascii="Arial" w:hAnsi="Arial"/>
        <w:color w:val="auto"/>
        <w:sz w:val="24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18" w:space="0" w:color="auto"/>
          <w:insideV w:val="single" w:sz="4" w:space="0" w:color="auto"/>
          <w:tl2br w:val="nil"/>
          <w:tr2bl w:val="nil"/>
        </w:tcBorders>
        <w:shd w:val="clear" w:color="auto" w:fill="D9D9D9" w:themeFill="background1" w:themeFillShade="D9"/>
      </w:tcPr>
    </w:tblStylePr>
    <w:tblStylePr w:type="band2Horz">
      <w:rPr>
        <w:rFonts w:ascii="Arial" w:hAnsi="Arial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styleId="Kommentartext">
    <w:name w:val="annotation text"/>
    <w:basedOn w:val="Standard"/>
    <w:link w:val="KommentartextZchn"/>
    <w:uiPriority w:val="99"/>
    <w:rsid w:val="00A534C1"/>
    <w:pPr>
      <w:spacing w:after="0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534C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rsid w:val="00A534C1"/>
    <w:rPr>
      <w:rFonts w:ascii="Arial" w:hAnsi="Arial"/>
      <w:sz w:val="20"/>
      <w:vertAlign w:val="superscript"/>
    </w:rPr>
  </w:style>
  <w:style w:type="paragraph" w:styleId="Funotentext">
    <w:name w:val="footnote text"/>
    <w:basedOn w:val="Standard"/>
    <w:link w:val="FunotentextZchn"/>
    <w:uiPriority w:val="99"/>
    <w:rsid w:val="00A534C1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534C1"/>
    <w:rPr>
      <w:sz w:val="20"/>
      <w:szCs w:val="20"/>
    </w:rPr>
  </w:style>
  <w:style w:type="paragraph" w:customStyle="1" w:styleId="Listenebene1">
    <w:name w:val="Listenebene 1"/>
    <w:basedOn w:val="Standard"/>
    <w:autoRedefine/>
    <w:qFormat/>
    <w:rsid w:val="008D4830"/>
    <w:pPr>
      <w:numPr>
        <w:numId w:val="34"/>
      </w:numPr>
      <w:ind w:left="284" w:hanging="284"/>
    </w:pPr>
  </w:style>
  <w:style w:type="paragraph" w:customStyle="1" w:styleId="Listenebene2">
    <w:name w:val="Listenebene 2"/>
    <w:basedOn w:val="Standard"/>
    <w:qFormat/>
    <w:rsid w:val="009E1A68"/>
    <w:pPr>
      <w:numPr>
        <w:numId w:val="35"/>
      </w:numPr>
      <w:ind w:left="568" w:hanging="284"/>
    </w:pPr>
  </w:style>
  <w:style w:type="paragraph" w:customStyle="1" w:styleId="Listenebene3">
    <w:name w:val="Listenebene 3"/>
    <w:basedOn w:val="Standard"/>
    <w:qFormat/>
    <w:rsid w:val="009E1A68"/>
    <w:pPr>
      <w:numPr>
        <w:numId w:val="36"/>
      </w:numPr>
      <w:ind w:left="851" w:hanging="284"/>
    </w:pPr>
  </w:style>
  <w:style w:type="paragraph" w:styleId="Beschriftung">
    <w:name w:val="caption"/>
    <w:basedOn w:val="Standard"/>
    <w:next w:val="Standard"/>
    <w:uiPriority w:val="35"/>
    <w:qFormat/>
    <w:rsid w:val="003E358E"/>
    <w:pPr>
      <w:spacing w:before="120" w:after="360"/>
    </w:pPr>
    <w:rPr>
      <w:iCs/>
      <w:sz w:val="20"/>
      <w:szCs w:val="18"/>
    </w:rPr>
  </w:style>
  <w:style w:type="paragraph" w:styleId="Verzeichnis1">
    <w:name w:val="toc 1"/>
    <w:basedOn w:val="Standard"/>
    <w:next w:val="Standard"/>
    <w:autoRedefine/>
    <w:uiPriority w:val="39"/>
    <w:unhideWhenUsed/>
    <w:rsid w:val="00806E03"/>
    <w:pPr>
      <w:tabs>
        <w:tab w:val="left" w:pos="440"/>
        <w:tab w:val="right" w:leader="dot" w:pos="906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806E03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806E03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806E03"/>
    <w:pPr>
      <w:spacing w:after="100"/>
      <w:ind w:left="720"/>
    </w:pPr>
  </w:style>
  <w:style w:type="character" w:styleId="Kommentarzeichen">
    <w:name w:val="annotation reference"/>
    <w:basedOn w:val="Absatz-Standardschriftart"/>
    <w:uiPriority w:val="99"/>
    <w:semiHidden/>
    <w:rsid w:val="007D7E60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D7E60"/>
    <w:pPr>
      <w:spacing w:after="120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D7E60"/>
    <w:rPr>
      <w:b/>
      <w:bCs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2D9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22D9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22D9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22D9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22D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BesuchterLink">
    <w:name w:val="FollowedHyperlink"/>
    <w:basedOn w:val="Absatz-Standardschriftart"/>
    <w:uiPriority w:val="99"/>
    <w:semiHidden/>
    <w:rsid w:val="00BD59C7"/>
    <w:rPr>
      <w:color w:val="800080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D5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ghw.de\dfs\home\P4003394\CTX1912\Desktop\2024%20Vorlage%20Word%20-%20barrierefrei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FE5D6-6551-4D28-BB7F-4F0C5910F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 Vorlage Word - barrierefrei.dotx</Template>
  <TotalTime>0</TotalTime>
  <Pages>1</Pages>
  <Words>248</Words>
  <Characters>1756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 4.10 - Unterweisungsnachweis Lagerung von Schrott</vt:lpstr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4.10 - Unterweisungsnachweis Lagerung von Schrott</dc:title>
  <dc:creator>Berufsgenossenschaft für Handel und Warenlogistik</dc:creator>
  <cp:lastModifiedBy>Richarz, Saskia</cp:lastModifiedBy>
  <cp:revision>6</cp:revision>
  <cp:lastPrinted>2021-12-08T14:52:00Z</cp:lastPrinted>
  <dcterms:created xsi:type="dcterms:W3CDTF">2024-07-02T10:35:00Z</dcterms:created>
  <dcterms:modified xsi:type="dcterms:W3CDTF">2024-07-02T11:54:00Z</dcterms:modified>
</cp:coreProperties>
</file>