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88"/>
        <w:gridCol w:w="4254"/>
        <w:gridCol w:w="1990"/>
        <w:gridCol w:w="1224"/>
      </w:tblGrid>
      <w:tr w:rsidR="00F12127" w14:paraId="1A5EBA7D" w14:textId="77777777" w:rsidTr="00266040">
        <w:trPr>
          <w:jc w:val="center"/>
        </w:trPr>
        <w:tc>
          <w:tcPr>
            <w:tcW w:w="3214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77D3A3BD" w14:textId="77777777" w:rsidR="00FB079F" w:rsidRDefault="00FB079F" w:rsidP="00F11D9D">
            <w:r>
              <w:t>Firma:</w:t>
            </w:r>
          </w:p>
        </w:tc>
        <w:tc>
          <w:tcPr>
            <w:tcW w:w="4254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0D3D7EB4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0B326861" w14:textId="5FED6013" w:rsidR="00BF3102" w:rsidRPr="00BF3102" w:rsidRDefault="00A32EFF" w:rsidP="00BF3102">
            <w:pPr>
              <w:pStyle w:val="Titel"/>
            </w:pPr>
            <w:r>
              <w:t>Fritteusen</w:t>
            </w:r>
            <w:r w:rsidR="00CC45BD">
              <w:t xml:space="preserve"> und Fettbackgeräte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27DB126D" w14:textId="42AFE7FF" w:rsidR="00FB079F" w:rsidRDefault="00FB079F" w:rsidP="00F11D9D">
            <w:pPr>
              <w:jc w:val="right"/>
            </w:pPr>
            <w:r>
              <w:t>Stand: TT.MM.</w:t>
            </w:r>
            <w:r w:rsidR="00B127E2">
              <w:t>JJJJ</w:t>
            </w:r>
          </w:p>
        </w:tc>
      </w:tr>
      <w:tr w:rsidR="00FB079F" w14:paraId="07118A4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F250D8D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B85A049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062BDA1" w14:textId="77777777" w:rsidR="00FB079F" w:rsidRDefault="00FB079F" w:rsidP="00F11D9D">
            <w:pPr>
              <w:pStyle w:val="berschrift1"/>
            </w:pPr>
          </w:p>
        </w:tc>
      </w:tr>
      <w:tr w:rsidR="008168DD" w14:paraId="4D187508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46F38A62" w14:textId="28D35534" w:rsidR="008168DD" w:rsidRPr="0057075B" w:rsidRDefault="008168DD" w:rsidP="00F11D9D">
            <w:r w:rsidRPr="0057075B">
              <w:t>Betrieb</w:t>
            </w:r>
            <w:r w:rsidR="00AD73F5">
              <w:t>:</w:t>
            </w:r>
          </w:p>
          <w:p w14:paraId="0810A659" w14:textId="004D6D02" w:rsidR="008168DD" w:rsidRPr="0057075B" w:rsidRDefault="008168DD" w:rsidP="00F11D9D">
            <w:r w:rsidRPr="0057075B">
              <w:t>Arbeitsbereich, Arbeitsplatz</w:t>
            </w:r>
            <w:r w:rsidR="00AD73F5">
              <w:t>:</w:t>
            </w:r>
          </w:p>
          <w:p w14:paraId="01CA6885" w14:textId="6C0A296A" w:rsidR="008168DD" w:rsidRPr="00F11D9D" w:rsidRDefault="008168DD" w:rsidP="00F11D9D">
            <w:r w:rsidRPr="00F11D9D">
              <w:t>Tätigkeit</w:t>
            </w:r>
            <w:r w:rsidR="00AD73F5">
              <w:t>:</w:t>
            </w:r>
            <w:r w:rsidR="00F258E3">
              <w:t xml:space="preserve"> </w:t>
            </w:r>
            <w:r w:rsidR="00777F8D">
              <w:t xml:space="preserve">Befüllen, </w:t>
            </w:r>
            <w:r w:rsidR="00F258E3">
              <w:t>Bedienen und Reinigen von</w:t>
            </w:r>
            <w:r w:rsidR="00CC45BD">
              <w:t xml:space="preserve"> Fritteusen und</w:t>
            </w:r>
            <w:r w:rsidR="00F258E3">
              <w:t xml:space="preserve"> Fettbackgeräten</w:t>
            </w:r>
          </w:p>
        </w:tc>
      </w:tr>
      <w:tr w:rsidR="00FB079F" w14:paraId="2B62883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E4E8F06" w14:textId="77777777" w:rsidR="00FB079F" w:rsidRPr="005F658E" w:rsidRDefault="00FB079F" w:rsidP="00F11D9D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6D19EDC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2C85B48" w14:textId="77777777" w:rsidR="00FB079F" w:rsidRDefault="00FB079F" w:rsidP="00F11D9D">
            <w:pPr>
              <w:pStyle w:val="berschrift1"/>
            </w:pPr>
          </w:p>
        </w:tc>
      </w:tr>
      <w:tr w:rsidR="008168DD" w14:paraId="4BB67B1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1760FE1" w14:textId="77777777" w:rsidR="00D163B6" w:rsidRPr="005F658E" w:rsidRDefault="009D172D" w:rsidP="00A32EFF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5F658E">
              <w:rPr>
                <w:noProof/>
                <w:color w:val="000000" w:themeColor="text1"/>
              </w:rPr>
              <w:drawing>
                <wp:inline distT="0" distB="0" distL="0" distR="0" wp14:anchorId="7A3460D3" wp14:editId="650F666E">
                  <wp:extent cx="612000" cy="536112"/>
                  <wp:effectExtent l="0" t="0" r="0" b="0"/>
                  <wp:docPr id="5" name="Grafik 5" descr="Warnzeichen „Warnung vor heißen Oberflächen“ (W017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9269ED" w14:textId="494BF2D2" w:rsidR="009D172D" w:rsidRPr="005F658E" w:rsidRDefault="009D172D" w:rsidP="00A32EFF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5F658E">
              <w:rPr>
                <w:noProof/>
                <w:color w:val="000000" w:themeColor="text1"/>
              </w:rPr>
              <w:drawing>
                <wp:inline distT="0" distB="0" distL="0" distR="0" wp14:anchorId="01AF3218" wp14:editId="4CE06B98">
                  <wp:extent cx="612000" cy="536112"/>
                  <wp:effectExtent l="0" t="0" r="0" b="0"/>
                  <wp:docPr id="1" name="Grafik 1" descr="Warnzeichen „Warnung vor feuergefährlichen Stoffen“ (W02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338834E" w14:textId="77777777" w:rsidR="00D163B6" w:rsidRDefault="00D163B6" w:rsidP="00D163B6">
            <w:pPr>
              <w:pStyle w:val="Listenebene1"/>
            </w:pPr>
            <w:r>
              <w:t>Verbrennungen oder Verbrühungen durch:</w:t>
            </w:r>
          </w:p>
          <w:p w14:paraId="7A11F424" w14:textId="15D8C4D5" w:rsidR="00D163B6" w:rsidRDefault="00E90A4C" w:rsidP="00A32EFF">
            <w:pPr>
              <w:pStyle w:val="Listenebene2"/>
            </w:pPr>
            <w:r>
              <w:t>h</w:t>
            </w:r>
            <w:r w:rsidR="00D163B6">
              <w:t>eißes Fett</w:t>
            </w:r>
          </w:p>
          <w:p w14:paraId="1DCFFABF" w14:textId="77777777" w:rsidR="00D163B6" w:rsidRDefault="00D163B6" w:rsidP="00A32EFF">
            <w:pPr>
              <w:pStyle w:val="Listenebene2"/>
            </w:pPr>
            <w:r>
              <w:t>Fettdünste</w:t>
            </w:r>
          </w:p>
          <w:p w14:paraId="4ED339FE" w14:textId="77777777" w:rsidR="00D163B6" w:rsidRDefault="00D163B6" w:rsidP="00A32EFF">
            <w:pPr>
              <w:pStyle w:val="Listenebene2"/>
            </w:pPr>
            <w:r>
              <w:t xml:space="preserve">Fett- und </w:t>
            </w:r>
            <w:proofErr w:type="spellStart"/>
            <w:r>
              <w:t>Ölbrände</w:t>
            </w:r>
            <w:proofErr w:type="spellEnd"/>
          </w:p>
          <w:p w14:paraId="18649F7D" w14:textId="067AA4B3" w:rsidR="00D163B6" w:rsidRDefault="00E90A4C" w:rsidP="00A32EFF">
            <w:pPr>
              <w:pStyle w:val="Listenebene2"/>
            </w:pPr>
            <w:r>
              <w:t>h</w:t>
            </w:r>
            <w:r w:rsidR="00D163B6">
              <w:t>eiße Oberflächen</w:t>
            </w:r>
          </w:p>
          <w:p w14:paraId="67474C8F" w14:textId="77777777" w:rsidR="00D163B6" w:rsidRDefault="00D163B6" w:rsidP="00D163B6">
            <w:pPr>
              <w:pStyle w:val="Listenebene1"/>
            </w:pPr>
            <w:r>
              <w:t>Quetsch- und Scherstellen an mechanischen Hebeeinrichtungen</w:t>
            </w:r>
          </w:p>
          <w:p w14:paraId="4BF6876F" w14:textId="36C9A689" w:rsidR="008168DD" w:rsidRDefault="00D163B6" w:rsidP="00D163B6">
            <w:pPr>
              <w:pStyle w:val="Listenebene1"/>
            </w:pPr>
            <w:r>
              <w:t>Brandgefahr durch überhitztes Fett</w:t>
            </w:r>
          </w:p>
        </w:tc>
      </w:tr>
      <w:tr w:rsidR="00FB079F" w14:paraId="1FD31B9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329D5CC1" w14:textId="77777777" w:rsidR="00FB079F" w:rsidRPr="002560D9" w:rsidRDefault="00FB079F" w:rsidP="002560D9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9FC1674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6F63EC7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55B2C26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34AE7D5" w14:textId="777B1FEA" w:rsidR="008168DD" w:rsidRPr="005F658E" w:rsidRDefault="00D163B6" w:rsidP="007D22D7">
            <w:pPr>
              <w:spacing w:after="2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5F658E">
              <w:rPr>
                <w:noProof/>
                <w:color w:val="000000" w:themeColor="text1"/>
              </w:rPr>
              <w:drawing>
                <wp:inline distT="0" distB="0" distL="0" distR="0" wp14:anchorId="4984442D" wp14:editId="72384909">
                  <wp:extent cx="610776" cy="612000"/>
                  <wp:effectExtent l="0" t="0" r="0" b="0"/>
                  <wp:docPr id="3" name="Grafik 3" descr="Gebotszeichen „Handschutz benutzen“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776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8C250EC" w14:textId="6AAD29BF" w:rsidR="00D163B6" w:rsidRDefault="00D163B6" w:rsidP="00D163B6">
            <w:pPr>
              <w:pStyle w:val="Listenebene1"/>
            </w:pPr>
            <w:r>
              <w:t xml:space="preserve">Fettbackgeräte und Fritteusen </w:t>
            </w:r>
            <w:r w:rsidR="006B719B" w:rsidRPr="00060EF2">
              <w:t>nur gemäß Auftrag und Befähigung nach Unterweisung bedienen</w:t>
            </w:r>
          </w:p>
          <w:p w14:paraId="21A731C5" w14:textId="73D98276" w:rsidR="00D163B6" w:rsidRDefault="00A32EFF" w:rsidP="00D163B6">
            <w:pPr>
              <w:pStyle w:val="Listenebene1"/>
            </w:pPr>
            <w:r>
              <w:t>a</w:t>
            </w:r>
            <w:r w:rsidR="00D163B6">
              <w:t xml:space="preserve">rbeitstäglich nach dem ersten Ingangsetzen die Funktionsfähigkeit der Sicherheitseinrichtungen, </w:t>
            </w:r>
            <w:r>
              <w:br w:type="textWrapping" w:clear="all"/>
            </w:r>
            <w:r w:rsidR="00D163B6">
              <w:t xml:space="preserve">z. B. </w:t>
            </w:r>
            <w:r>
              <w:t xml:space="preserve">von </w:t>
            </w:r>
            <w:r w:rsidR="00D163B6">
              <w:t>Regelthermostat</w:t>
            </w:r>
            <w:r>
              <w:t xml:space="preserve"> und</w:t>
            </w:r>
            <w:r w:rsidR="00D163B6">
              <w:t xml:space="preserve"> Absaugeinrichtung, kontrollieren</w:t>
            </w:r>
          </w:p>
          <w:p w14:paraId="262D29B6" w14:textId="772D4375" w:rsidR="00D163B6" w:rsidRDefault="00D163B6" w:rsidP="00FC75B5">
            <w:pPr>
              <w:spacing w:before="120"/>
            </w:pPr>
            <w:r>
              <w:t>Befüllen</w:t>
            </w:r>
            <w:r w:rsidR="00A32EFF">
              <w:t>:</w:t>
            </w:r>
          </w:p>
          <w:p w14:paraId="2DA5E81C" w14:textId="7ADCA34B" w:rsidR="00D163B6" w:rsidRDefault="00A32EFF" w:rsidP="00D163B6">
            <w:pPr>
              <w:pStyle w:val="Listenebene1"/>
            </w:pPr>
            <w:r>
              <w:t>v</w:t>
            </w:r>
            <w:r w:rsidR="00D163B6">
              <w:t xml:space="preserve">or dem Befüllen einer </w:t>
            </w:r>
            <w:proofErr w:type="spellStart"/>
            <w:r w:rsidR="00D163B6">
              <w:t>Frittier</w:t>
            </w:r>
            <w:r w:rsidR="00E90A4C">
              <w:t>e</w:t>
            </w:r>
            <w:r w:rsidR="00D163B6">
              <w:t>inrichtung</w:t>
            </w:r>
            <w:proofErr w:type="spellEnd"/>
            <w:r w:rsidR="00D163B6">
              <w:t xml:space="preserve"> </w:t>
            </w:r>
            <w:r>
              <w:t>sicherstellen</w:t>
            </w:r>
            <w:r w:rsidR="00D163B6">
              <w:t>, dass das Becken trocken, die Fett-/Ölablassvorrichtung geschlossen, die Heizeinrichtung abgeschaltet und frei von abgelagerten Rückständen ist</w:t>
            </w:r>
          </w:p>
          <w:p w14:paraId="50C64E77" w14:textId="74188E44" w:rsidR="00D163B6" w:rsidRDefault="00D163B6" w:rsidP="00D163B6">
            <w:pPr>
              <w:pStyle w:val="Listenebene1"/>
            </w:pPr>
            <w:r>
              <w:t>Heizeinrichtung erst in Betrieb nehmen, wenn das Fett-/</w:t>
            </w:r>
            <w:proofErr w:type="spellStart"/>
            <w:r>
              <w:t>Ölbecken</w:t>
            </w:r>
            <w:proofErr w:type="spellEnd"/>
            <w:r>
              <w:t xml:space="preserve"> bis zur unteren Füllmarke gefüllt, mindestens aber die Heizfläche der Heizeinrichtung vollkommen von Fett/Öl umgeben ist</w:t>
            </w:r>
          </w:p>
          <w:p w14:paraId="62BD1254" w14:textId="20490ADC" w:rsidR="00D163B6" w:rsidRDefault="00D163B6" w:rsidP="00D163B6">
            <w:pPr>
              <w:pStyle w:val="Listenebene1"/>
            </w:pPr>
            <w:r>
              <w:t>Stangen- oder Blockfett</w:t>
            </w:r>
            <w:r w:rsidR="00A16A27">
              <w:t xml:space="preserve"> </w:t>
            </w:r>
            <w:r>
              <w:t>zunächst in einem geeigneten Behälter</w:t>
            </w:r>
            <w:r w:rsidR="006F4639">
              <w:t>, z. B. T</w:t>
            </w:r>
            <w:r>
              <w:t>opf</w:t>
            </w:r>
            <w:r w:rsidR="006F4639">
              <w:t>,</w:t>
            </w:r>
            <w:r>
              <w:t xml:space="preserve"> verflüssig</w:t>
            </w:r>
            <w:r w:rsidR="00A32EFF">
              <w:t>en</w:t>
            </w:r>
            <w:r>
              <w:t xml:space="preserve"> und erst dann in das Becken einfüll</w:t>
            </w:r>
            <w:r w:rsidR="00A32EFF">
              <w:t>e</w:t>
            </w:r>
            <w:r>
              <w:t>n</w:t>
            </w:r>
          </w:p>
          <w:p w14:paraId="0A751E53" w14:textId="6C211E9D" w:rsidR="00D163B6" w:rsidRDefault="00D163B6" w:rsidP="00D163B6">
            <w:pPr>
              <w:pStyle w:val="Listenebene1"/>
            </w:pPr>
            <w:r>
              <w:t>Becken maximal bis zur oberen Füllmarke befüllen</w:t>
            </w:r>
          </w:p>
          <w:p w14:paraId="4A1908A7" w14:textId="1B8FD00D" w:rsidR="00D163B6" w:rsidRDefault="00D163B6" w:rsidP="00FC75B5">
            <w:pPr>
              <w:spacing w:before="120"/>
            </w:pPr>
            <w:r>
              <w:t>Bedienen</w:t>
            </w:r>
            <w:r w:rsidR="00A32EFF">
              <w:t>:</w:t>
            </w:r>
          </w:p>
          <w:p w14:paraId="3D6DD8D8" w14:textId="1B01767A" w:rsidR="00D163B6" w:rsidRDefault="00D163B6" w:rsidP="00D163B6">
            <w:pPr>
              <w:pStyle w:val="Listenebene1"/>
            </w:pPr>
            <w:r>
              <w:t>Körbe langsam in das heiße Fett/Öl eintauchen bzw. herausnehmen</w:t>
            </w:r>
          </w:p>
          <w:p w14:paraId="3A2498B5" w14:textId="31180010" w:rsidR="00D163B6" w:rsidRDefault="00A32EFF" w:rsidP="00D163B6">
            <w:pPr>
              <w:pStyle w:val="Listenebene1"/>
            </w:pPr>
            <w:r>
              <w:t>k</w:t>
            </w:r>
            <w:r w:rsidR="00D163B6">
              <w:t>eine zu nassen Lebensmittel in das heiße Fett/Öl einbringen</w:t>
            </w:r>
          </w:p>
          <w:p w14:paraId="2903211C" w14:textId="00C72A73" w:rsidR="00D163B6" w:rsidRDefault="00D163B6" w:rsidP="00D163B6">
            <w:pPr>
              <w:pStyle w:val="Listenebene1"/>
            </w:pPr>
            <w:r>
              <w:t>Fettbackgeräte und Fritteusen nur bewegen, wenn das Fett/Öl erkaltet ist oder das Becken zuvor mit einem dicht schließenden Deckel fest verschlossen wurde</w:t>
            </w:r>
          </w:p>
          <w:p w14:paraId="781A0257" w14:textId="29145405" w:rsidR="00D163B6" w:rsidRDefault="00A32EFF" w:rsidP="00D163B6">
            <w:pPr>
              <w:pStyle w:val="Listenebene1"/>
            </w:pPr>
            <w:r>
              <w:t>a</w:t>
            </w:r>
            <w:r w:rsidR="00D163B6">
              <w:t>rbeitsplatzbezogene Arbeitskleidung und Schuhwerk tragen</w:t>
            </w:r>
          </w:p>
          <w:p w14:paraId="18D8B546" w14:textId="7BDA54B0" w:rsidR="00D163B6" w:rsidRDefault="00A32EFF" w:rsidP="00D163B6">
            <w:pPr>
              <w:pStyle w:val="Listenebene1"/>
            </w:pPr>
            <w:r>
              <w:t>v</w:t>
            </w:r>
            <w:r w:rsidR="00D163B6">
              <w:t>erschüttetes oder herabtropfendes Fett/Öl sofort beseitigen</w:t>
            </w:r>
          </w:p>
          <w:p w14:paraId="4CAF0709" w14:textId="75F75CAC" w:rsidR="00D163B6" w:rsidRPr="00B815C4" w:rsidRDefault="00B815C4" w:rsidP="00D163B6">
            <w:pPr>
              <w:pStyle w:val="Listenebene1"/>
            </w:pPr>
            <w:proofErr w:type="spellStart"/>
            <w:r w:rsidRPr="00B815C4">
              <w:t>Frittier</w:t>
            </w:r>
            <w:r w:rsidR="00E90A4C">
              <w:t>e</w:t>
            </w:r>
            <w:r w:rsidRPr="00B815C4">
              <w:t>inrichtung</w:t>
            </w:r>
            <w:proofErr w:type="spellEnd"/>
            <w:r w:rsidRPr="00B815C4">
              <w:t xml:space="preserve"> mit geeignetem Deckel verschließen, sofern </w:t>
            </w:r>
            <w:r w:rsidR="00D163B6" w:rsidRPr="00B815C4">
              <w:t xml:space="preserve">die Arbeiten beendet oder unterbrochen </w:t>
            </w:r>
            <w:r w:rsidRPr="00B815C4">
              <w:t>sind, aber</w:t>
            </w:r>
            <w:r w:rsidR="00D163B6" w:rsidRPr="00B815C4">
              <w:t xml:space="preserve"> sich noch heißes Fett/Öl </w:t>
            </w:r>
            <w:r w:rsidRPr="00B815C4">
              <w:t>darin befindet</w:t>
            </w:r>
          </w:p>
          <w:p w14:paraId="71ADBE7B" w14:textId="41B4E89B" w:rsidR="00D163B6" w:rsidRDefault="00D163B6" w:rsidP="00FC75B5">
            <w:pPr>
              <w:spacing w:before="120"/>
            </w:pPr>
            <w:r>
              <w:t>Ablassen und Transport</w:t>
            </w:r>
            <w:r w:rsidR="00A32EFF">
              <w:t>ieren</w:t>
            </w:r>
            <w:r>
              <w:t xml:space="preserve"> von Fett/Öl</w:t>
            </w:r>
            <w:r w:rsidR="00A32EFF">
              <w:t>:</w:t>
            </w:r>
          </w:p>
          <w:p w14:paraId="31716933" w14:textId="35134371" w:rsidR="00D163B6" w:rsidRDefault="00A32EFF" w:rsidP="00D163B6">
            <w:pPr>
              <w:pStyle w:val="Listenebene1"/>
            </w:pPr>
            <w:r>
              <w:t>b</w:t>
            </w:r>
            <w:r w:rsidR="00D163B6">
              <w:t xml:space="preserve">eim </w:t>
            </w:r>
            <w:r>
              <w:t xml:space="preserve">Ablassen von </w:t>
            </w:r>
            <w:r w:rsidR="00D163B6">
              <w:t xml:space="preserve">Fett/Öl und Filtern geeignete Handschuhe aus </w:t>
            </w:r>
            <w:r>
              <w:t>w</w:t>
            </w:r>
            <w:r w:rsidR="00D163B6">
              <w:t>ärmeisolierendem Material mit langen Stulpen benutzen</w:t>
            </w:r>
          </w:p>
          <w:p w14:paraId="66DD8E62" w14:textId="3C5D9BF0" w:rsidR="00D163B6" w:rsidRDefault="00A32EFF" w:rsidP="00D163B6">
            <w:pPr>
              <w:pStyle w:val="Listenebene1"/>
            </w:pPr>
            <w:r>
              <w:t>h</w:t>
            </w:r>
            <w:r w:rsidR="00D163B6">
              <w:t>eiße</w:t>
            </w:r>
            <w:r>
              <w:t>s</w:t>
            </w:r>
            <w:r w:rsidR="00D163B6">
              <w:t xml:space="preserve"> Fett/Öl nur in hitzebeständige, verschließbare Behälter</w:t>
            </w:r>
            <w:r>
              <w:t xml:space="preserve"> ablassen</w:t>
            </w:r>
          </w:p>
          <w:p w14:paraId="5CAC4308" w14:textId="043E4ECA" w:rsidR="00D163B6" w:rsidRDefault="00D163B6" w:rsidP="00D163B6">
            <w:pPr>
              <w:pStyle w:val="Listenebene1"/>
            </w:pPr>
            <w:r>
              <w:t>abgelassene</w:t>
            </w:r>
            <w:r w:rsidR="00A32EFF">
              <w:t>s</w:t>
            </w:r>
            <w:r>
              <w:t xml:space="preserve"> Fett/Öl nur in geschlossenen Behältern bzw. nach ausreichender Abkühlung</w:t>
            </w:r>
            <w:r w:rsidR="00A32EFF">
              <w:t xml:space="preserve"> transportieren</w:t>
            </w:r>
          </w:p>
          <w:p w14:paraId="5794664B" w14:textId="05629E4D" w:rsidR="00D163B6" w:rsidRDefault="00D163B6" w:rsidP="00FC75B5">
            <w:pPr>
              <w:spacing w:before="120"/>
            </w:pPr>
            <w:r>
              <w:t>Reinig</w:t>
            </w:r>
            <w:r w:rsidR="00A32EFF">
              <w:t>en</w:t>
            </w:r>
            <w:r w:rsidR="00B626C6">
              <w:t>:</w:t>
            </w:r>
          </w:p>
          <w:p w14:paraId="732523A9" w14:textId="0A487A38" w:rsidR="00D163B6" w:rsidRDefault="00A32EFF" w:rsidP="00D163B6">
            <w:pPr>
              <w:pStyle w:val="Listenebene1"/>
            </w:pPr>
            <w:r>
              <w:t>s</w:t>
            </w:r>
            <w:r w:rsidR="00D163B6">
              <w:t>icherstellen, dass sich im Becken kein heißes Fett/Öl mehr befindet</w:t>
            </w:r>
          </w:p>
          <w:p w14:paraId="72D5F11E" w14:textId="568B25B7" w:rsidR="00D163B6" w:rsidRDefault="00A32EFF" w:rsidP="00D163B6">
            <w:pPr>
              <w:pStyle w:val="Listenebene1"/>
            </w:pPr>
            <w:r>
              <w:t>a</w:t>
            </w:r>
            <w:r w:rsidR="00D163B6">
              <w:t>bgelassenes heißes Fett/Öl aus dem Arbeitsbereich entfernen</w:t>
            </w:r>
          </w:p>
          <w:p w14:paraId="14900D4D" w14:textId="4DEC058C" w:rsidR="00D163B6" w:rsidRDefault="00A32EFF" w:rsidP="00D163B6">
            <w:pPr>
              <w:pStyle w:val="Listenebene1"/>
            </w:pPr>
            <w:r>
              <w:t>s</w:t>
            </w:r>
            <w:r w:rsidR="00D163B6">
              <w:t>icherstellen, dass die Heizeinrichtung während der Reinigung nicht eingeschaltet werden kann</w:t>
            </w:r>
          </w:p>
          <w:p w14:paraId="6B7F8555" w14:textId="77777777" w:rsidR="00A32EFF" w:rsidRDefault="00D163B6" w:rsidP="00D163B6">
            <w:pPr>
              <w:pStyle w:val="Listenebene1"/>
            </w:pPr>
            <w:r>
              <w:t>keine aggressiven Reinigungsmittel verwenden</w:t>
            </w:r>
          </w:p>
          <w:p w14:paraId="755B111F" w14:textId="162AF715" w:rsidR="00D163B6" w:rsidRDefault="00D163B6" w:rsidP="00D163B6">
            <w:pPr>
              <w:pStyle w:val="Listenebene1"/>
            </w:pPr>
            <w:r>
              <w:t>Bedienungsanleitung des Herstellers und die entsprechende Betriebsanweisung beachten</w:t>
            </w:r>
          </w:p>
          <w:p w14:paraId="6BAC8D39" w14:textId="2D3250FF" w:rsidR="008168DD" w:rsidRDefault="00D163B6" w:rsidP="00D163B6">
            <w:pPr>
              <w:pStyle w:val="Listenebene1"/>
            </w:pPr>
            <w:r>
              <w:t>Absaugeinrichtung entsprechend den Einsatzbedingungen reinigen</w:t>
            </w:r>
          </w:p>
        </w:tc>
      </w:tr>
      <w:tr w:rsidR="00F12127" w14:paraId="3DAC59C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5D92CE8" w14:textId="77777777" w:rsidR="00FB079F" w:rsidRPr="002560D9" w:rsidRDefault="00FB079F" w:rsidP="002560D9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79C964D" w14:textId="13869868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D3ECF88" w14:textId="77777777" w:rsidR="00FB079F" w:rsidRDefault="00FB079F" w:rsidP="00F11D9D">
            <w:pPr>
              <w:pStyle w:val="berschrift1"/>
            </w:pPr>
          </w:p>
        </w:tc>
      </w:tr>
      <w:tr w:rsidR="009D7F7C" w14:paraId="4D2F91C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FBBCFBE" w14:textId="2D1A0FF1" w:rsidR="009D7F7C" w:rsidRPr="005F658E" w:rsidRDefault="009D172D" w:rsidP="00266040">
            <w:pPr>
              <w:spacing w:before="40" w:after="4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5F658E">
              <w:rPr>
                <w:noProof/>
                <w:color w:val="000000" w:themeColor="text1"/>
              </w:rPr>
              <w:drawing>
                <wp:inline distT="0" distB="0" distL="0" distR="0" wp14:anchorId="5BE26A8A" wp14:editId="4E11BF06">
                  <wp:extent cx="613226" cy="612000"/>
                  <wp:effectExtent l="0" t="0" r="0" b="0"/>
                  <wp:docPr id="6" name="Grafik 6" descr="Brandschutzzeichen „Feuerlöscher“ (F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226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8EC5114" w14:textId="36017867" w:rsidR="00D163B6" w:rsidRDefault="00D163B6" w:rsidP="00D163B6">
            <w:pPr>
              <w:pStyle w:val="Listenebene1"/>
            </w:pPr>
            <w:r>
              <w:t>bei sicherheitsrelevanten Störungen, z. B. Ausfall eines Thermostat</w:t>
            </w:r>
            <w:r w:rsidR="00A16A27">
              <w:t>s</w:t>
            </w:r>
            <w:r>
              <w:t>, Gerät nicht weiter betreiben</w:t>
            </w:r>
          </w:p>
          <w:p w14:paraId="4C5CC58B" w14:textId="51797D97" w:rsidR="00A32EFF" w:rsidRDefault="00A32EFF" w:rsidP="00A32EFF">
            <w:pPr>
              <w:pStyle w:val="Listenebene1"/>
            </w:pPr>
            <w:r>
              <w:t>Führungskraft (Name) informieren (Tel</w:t>
            </w:r>
            <w:r w:rsidR="00F258E3">
              <w:t>efonnummer</w:t>
            </w:r>
            <w:r>
              <w:t>)</w:t>
            </w:r>
          </w:p>
          <w:p w14:paraId="731D7C1E" w14:textId="076E5ABB" w:rsidR="00D163B6" w:rsidRDefault="00D163B6" w:rsidP="00D163B6">
            <w:pPr>
              <w:pStyle w:val="Listenebene1"/>
            </w:pPr>
            <w:r>
              <w:t xml:space="preserve">bei Fettbränden: Fettbrandlöscher benutzen </w:t>
            </w:r>
            <w:r w:rsidR="00A32EFF">
              <w:t>–</w:t>
            </w:r>
            <w:r>
              <w:t xml:space="preserve"> auf keinen Fall mit Wasser löschen!</w:t>
            </w:r>
          </w:p>
        </w:tc>
      </w:tr>
      <w:tr w:rsidR="009D7F7C" w14:paraId="734734C3" w14:textId="77777777" w:rsidTr="000D6BB4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34F80A9C" w14:textId="77777777" w:rsidR="009D7F7C" w:rsidRPr="005F658E" w:rsidRDefault="009D7F7C" w:rsidP="0062100C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2ABBC68F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00BD2529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77D95E3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DC016C1" w14:textId="1A7DF4A6" w:rsidR="009D7F7C" w:rsidRPr="005F658E" w:rsidRDefault="00D37100" w:rsidP="00B815C4">
            <w:pPr>
              <w:spacing w:before="40" w:after="40"/>
              <w:jc w:val="center"/>
              <w:rPr>
                <w:color w:val="000000" w:themeColor="text1"/>
              </w:rPr>
            </w:pPr>
            <w:r w:rsidRPr="005F658E">
              <w:rPr>
                <w:noProof/>
                <w:color w:val="000000" w:themeColor="text1"/>
              </w:rPr>
              <w:drawing>
                <wp:inline distT="0" distB="0" distL="0" distR="0" wp14:anchorId="6D1F35AE" wp14:editId="4288021D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72CA9F5" w14:textId="77777777" w:rsidR="00CD54B1" w:rsidRDefault="00CD54B1" w:rsidP="00CD54B1">
            <w:pPr>
              <w:pStyle w:val="Listenebene1"/>
              <w:numPr>
                <w:ilvl w:val="0"/>
                <w:numId w:val="43"/>
              </w:numPr>
              <w:ind w:left="221" w:hanging="221"/>
            </w:pPr>
            <w:r>
              <w:t>Erste Hilfe leisten:</w:t>
            </w:r>
          </w:p>
          <w:p w14:paraId="63DA5720" w14:textId="69EC502C" w:rsidR="00F258E3" w:rsidRDefault="00CD54B1" w:rsidP="004E0259">
            <w:pPr>
              <w:pStyle w:val="Listenebene2"/>
              <w:numPr>
                <w:ilvl w:val="0"/>
                <w:numId w:val="44"/>
              </w:numPr>
              <w:ind w:left="568" w:hanging="284"/>
            </w:pPr>
            <w:r>
              <w:t>Erste</w:t>
            </w:r>
            <w:r w:rsidR="007F1179">
              <w:t>-</w:t>
            </w:r>
            <w:r>
              <w:t>Hilfe-Einrichtungen:</w:t>
            </w:r>
            <w:r w:rsidR="00F258E3">
              <w:t xml:space="preserve"> </w:t>
            </w:r>
            <w:r w:rsidR="00F21F9E">
              <w:t>(Was ist wo?)</w:t>
            </w:r>
          </w:p>
          <w:p w14:paraId="5B66B9FD" w14:textId="262D06DC" w:rsidR="00CD54B1" w:rsidRDefault="00CD54B1" w:rsidP="004E0259">
            <w:pPr>
              <w:pStyle w:val="Listenebene2"/>
              <w:numPr>
                <w:ilvl w:val="0"/>
                <w:numId w:val="44"/>
              </w:numPr>
              <w:ind w:left="568" w:hanging="284"/>
            </w:pPr>
            <w:r>
              <w:t>Ersthelferinnen und Ersthelfer:</w:t>
            </w:r>
            <w:r w:rsidR="00F258E3">
              <w:t xml:space="preserve"> (Name</w:t>
            </w:r>
            <w:r w:rsidR="00F21F9E">
              <w:t>n</w:t>
            </w:r>
            <w:r w:rsidR="00F258E3">
              <w:t>, Telefonnummern)</w:t>
            </w:r>
          </w:p>
          <w:p w14:paraId="0EFA15E6" w14:textId="08979F59" w:rsidR="00CD54B1" w:rsidRDefault="00F258E3" w:rsidP="00CD54B1">
            <w:pPr>
              <w:pStyle w:val="Listenebene2"/>
              <w:numPr>
                <w:ilvl w:val="0"/>
                <w:numId w:val="44"/>
              </w:numPr>
              <w:ind w:left="568" w:hanging="284"/>
            </w:pPr>
            <w:r>
              <w:t>(</w:t>
            </w:r>
            <w:r w:rsidR="00CD54B1">
              <w:t>Notrufnummern</w:t>
            </w:r>
            <w:r>
              <w:t>)</w:t>
            </w:r>
          </w:p>
          <w:p w14:paraId="2B26DD1E" w14:textId="29CC8592" w:rsidR="00CD54B1" w:rsidRDefault="00A80C19" w:rsidP="00CD54B1">
            <w:pPr>
              <w:pStyle w:val="Listenebene2"/>
              <w:numPr>
                <w:ilvl w:val="0"/>
                <w:numId w:val="44"/>
              </w:numPr>
              <w:ind w:left="568" w:hanging="284"/>
            </w:pPr>
            <w:r>
              <w:t xml:space="preserve">ggf. besondere betriebliche </w:t>
            </w:r>
            <w:r w:rsidR="00CD54B1">
              <w:t>Erste</w:t>
            </w:r>
            <w:r w:rsidR="007F1179">
              <w:t>-</w:t>
            </w:r>
            <w:r w:rsidR="00CD54B1">
              <w:t>Hilfe-Maßnahmen:</w:t>
            </w:r>
            <w:r w:rsidR="006F4639">
              <w:t xml:space="preserve"> (Was</w:t>
            </w:r>
            <w:r w:rsidR="00F21F9E">
              <w:t>?</w:t>
            </w:r>
            <w:r w:rsidR="006F4639">
              <w:t>)</w:t>
            </w:r>
          </w:p>
          <w:p w14:paraId="2729561D" w14:textId="40A9D053" w:rsidR="00AD73F5" w:rsidRDefault="00CD54B1" w:rsidP="00CD54B1">
            <w:pPr>
              <w:pStyle w:val="Listenebene1"/>
            </w:pPr>
            <w:r>
              <w:lastRenderedPageBreak/>
              <w:t>Erste</w:t>
            </w:r>
            <w:r w:rsidR="007F1179">
              <w:t>-</w:t>
            </w:r>
            <w:r>
              <w:t>Hilfe-Leistungen dokumentieren</w:t>
            </w:r>
          </w:p>
        </w:tc>
      </w:tr>
      <w:tr w:rsidR="009D7F7C" w14:paraId="6D0415E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90143D7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0948EB5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E339C69" w14:textId="77777777" w:rsidR="009D7F7C" w:rsidRDefault="009D7F7C" w:rsidP="00F11D9D">
            <w:pPr>
              <w:pStyle w:val="berschrift1"/>
            </w:pPr>
          </w:p>
        </w:tc>
      </w:tr>
      <w:tr w:rsidR="008822F8" w14:paraId="6A40EE0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50C9FE43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39CE30C0" w14:textId="216E49B8" w:rsidR="00D163B6" w:rsidRDefault="00D163B6" w:rsidP="00D163B6">
            <w:pPr>
              <w:pStyle w:val="Listenebene1"/>
            </w:pPr>
            <w:r>
              <w:t>Instandhaltung nur durch hierzu beauftragte fachkundige Personen bzw. Fachfirmen</w:t>
            </w:r>
            <w:r w:rsidR="00A32EFF">
              <w:t xml:space="preserve"> durchführen lassen</w:t>
            </w:r>
          </w:p>
          <w:p w14:paraId="702C302C" w14:textId="18481745" w:rsidR="008822F8" w:rsidRPr="008822F8" w:rsidRDefault="00A32EFF" w:rsidP="00D163B6">
            <w:pPr>
              <w:pStyle w:val="Listenebene1"/>
            </w:pPr>
            <w:r>
              <w:t>verbra</w:t>
            </w:r>
            <w:r w:rsidR="007F1179">
              <w:t>u</w:t>
            </w:r>
            <w:r>
              <w:t xml:space="preserve">chtes Fett </w:t>
            </w:r>
            <w:r w:rsidR="00ED364E">
              <w:t>gemäß</w:t>
            </w:r>
            <w:r>
              <w:t xml:space="preserve"> innerbetriebliche</w:t>
            </w:r>
            <w:r w:rsidR="00ED364E">
              <w:t>m</w:t>
            </w:r>
            <w:r>
              <w:t xml:space="preserve"> Entsorgungsplan entsorgen</w:t>
            </w:r>
          </w:p>
        </w:tc>
      </w:tr>
    </w:tbl>
    <w:p w14:paraId="57F8B865" w14:textId="77777777" w:rsidR="000D5C63" w:rsidRDefault="00C82C24" w:rsidP="00357BA4">
      <w:r>
        <w:t>Datum, Unterschrift</w:t>
      </w:r>
    </w:p>
    <w:p w14:paraId="7BC6CE75" w14:textId="77777777" w:rsidR="00C82C24" w:rsidRDefault="00C82C24" w:rsidP="00357BA4"/>
    <w:p w14:paraId="14EB618E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AB121" w14:textId="77777777" w:rsidR="00D94790" w:rsidRDefault="00D94790" w:rsidP="005C4990">
      <w:r>
        <w:separator/>
      </w:r>
    </w:p>
  </w:endnote>
  <w:endnote w:type="continuationSeparator" w:id="0">
    <w:p w14:paraId="0D17740D" w14:textId="77777777" w:rsidR="00D94790" w:rsidRDefault="00D94790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DAD8F" w14:textId="77777777" w:rsidR="00D94790" w:rsidRDefault="00D94790" w:rsidP="005C4990">
      <w:r>
        <w:separator/>
      </w:r>
    </w:p>
  </w:footnote>
  <w:footnote w:type="continuationSeparator" w:id="0">
    <w:p w14:paraId="3DEF8A74" w14:textId="77777777" w:rsidR="00D94790" w:rsidRDefault="00D94790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607D3"/>
    <w:multiLevelType w:val="hybridMultilevel"/>
    <w:tmpl w:val="8FFE6FA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2"/>
  </w:num>
  <w:num w:numId="4">
    <w:abstractNumId w:val="41"/>
  </w:num>
  <w:num w:numId="5">
    <w:abstractNumId w:val="36"/>
  </w:num>
  <w:num w:numId="6">
    <w:abstractNumId w:val="4"/>
  </w:num>
  <w:num w:numId="7">
    <w:abstractNumId w:val="18"/>
  </w:num>
  <w:num w:numId="8">
    <w:abstractNumId w:val="0"/>
  </w:num>
  <w:num w:numId="9">
    <w:abstractNumId w:val="13"/>
  </w:num>
  <w:num w:numId="10">
    <w:abstractNumId w:val="21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6"/>
  </w:num>
  <w:num w:numId="14">
    <w:abstractNumId w:val="25"/>
  </w:num>
  <w:num w:numId="15">
    <w:abstractNumId w:val="19"/>
  </w:num>
  <w:num w:numId="16">
    <w:abstractNumId w:val="29"/>
  </w:num>
  <w:num w:numId="17">
    <w:abstractNumId w:val="15"/>
  </w:num>
  <w:num w:numId="18">
    <w:abstractNumId w:val="17"/>
  </w:num>
  <w:num w:numId="19">
    <w:abstractNumId w:val="11"/>
  </w:num>
  <w:num w:numId="20">
    <w:abstractNumId w:val="24"/>
  </w:num>
  <w:num w:numId="21">
    <w:abstractNumId w:val="8"/>
  </w:num>
  <w:num w:numId="22">
    <w:abstractNumId w:val="2"/>
  </w:num>
  <w:num w:numId="23">
    <w:abstractNumId w:val="27"/>
  </w:num>
  <w:num w:numId="24">
    <w:abstractNumId w:val="1"/>
  </w:num>
  <w:num w:numId="25">
    <w:abstractNumId w:val="28"/>
  </w:num>
  <w:num w:numId="26">
    <w:abstractNumId w:val="34"/>
  </w:num>
  <w:num w:numId="27">
    <w:abstractNumId w:val="31"/>
  </w:num>
  <w:num w:numId="28">
    <w:abstractNumId w:val="9"/>
  </w:num>
  <w:num w:numId="29">
    <w:abstractNumId w:val="40"/>
  </w:num>
  <w:num w:numId="30">
    <w:abstractNumId w:val="16"/>
  </w:num>
  <w:num w:numId="31">
    <w:abstractNumId w:val="12"/>
  </w:num>
  <w:num w:numId="32">
    <w:abstractNumId w:val="33"/>
  </w:num>
  <w:num w:numId="33">
    <w:abstractNumId w:val="30"/>
  </w:num>
  <w:num w:numId="34">
    <w:abstractNumId w:val="22"/>
  </w:num>
  <w:num w:numId="35">
    <w:abstractNumId w:val="23"/>
  </w:num>
  <w:num w:numId="36">
    <w:abstractNumId w:val="39"/>
  </w:num>
  <w:num w:numId="37">
    <w:abstractNumId w:val="38"/>
  </w:num>
  <w:num w:numId="38">
    <w:abstractNumId w:val="10"/>
  </w:num>
  <w:num w:numId="39">
    <w:abstractNumId w:val="3"/>
  </w:num>
  <w:num w:numId="40">
    <w:abstractNumId w:val="20"/>
  </w:num>
  <w:num w:numId="41">
    <w:abstractNumId w:val="5"/>
  </w:num>
  <w:num w:numId="42">
    <w:abstractNumId w:val="14"/>
  </w:num>
  <w:num w:numId="43">
    <w:abstractNumId w:val="20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04"/>
    <w:rsid w:val="0000510F"/>
    <w:rsid w:val="00013BA9"/>
    <w:rsid w:val="00014D33"/>
    <w:rsid w:val="00020147"/>
    <w:rsid w:val="00022C69"/>
    <w:rsid w:val="00033502"/>
    <w:rsid w:val="000356C0"/>
    <w:rsid w:val="00037B84"/>
    <w:rsid w:val="00047CF0"/>
    <w:rsid w:val="00061A4C"/>
    <w:rsid w:val="00066847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BB4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2688"/>
    <w:rsid w:val="00250812"/>
    <w:rsid w:val="002560D9"/>
    <w:rsid w:val="00256D0E"/>
    <w:rsid w:val="00266040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34104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358E"/>
    <w:rsid w:val="003E65AF"/>
    <w:rsid w:val="003F1A4B"/>
    <w:rsid w:val="003F1EA8"/>
    <w:rsid w:val="003F2A0D"/>
    <w:rsid w:val="003F695E"/>
    <w:rsid w:val="00402AFC"/>
    <w:rsid w:val="00411FCB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0259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5F658E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B719B"/>
    <w:rsid w:val="006C6F1C"/>
    <w:rsid w:val="006D1AD3"/>
    <w:rsid w:val="006D591D"/>
    <w:rsid w:val="006E0C23"/>
    <w:rsid w:val="006E3E97"/>
    <w:rsid w:val="006F4639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77F8D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F117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B7BC0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4CA4"/>
    <w:rsid w:val="00915CA1"/>
    <w:rsid w:val="009265E2"/>
    <w:rsid w:val="00927DDE"/>
    <w:rsid w:val="009324BE"/>
    <w:rsid w:val="0093744D"/>
    <w:rsid w:val="00942FEA"/>
    <w:rsid w:val="0094743A"/>
    <w:rsid w:val="00963006"/>
    <w:rsid w:val="00964AB1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172D"/>
    <w:rsid w:val="009D7F7C"/>
    <w:rsid w:val="009E1A66"/>
    <w:rsid w:val="009E1A68"/>
    <w:rsid w:val="009F0404"/>
    <w:rsid w:val="009F7C97"/>
    <w:rsid w:val="00A0737C"/>
    <w:rsid w:val="00A07F74"/>
    <w:rsid w:val="00A16A27"/>
    <w:rsid w:val="00A20F17"/>
    <w:rsid w:val="00A32EFF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0C19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1730"/>
    <w:rsid w:val="00AD2CEA"/>
    <w:rsid w:val="00AD73F5"/>
    <w:rsid w:val="00AF0299"/>
    <w:rsid w:val="00AF1BF7"/>
    <w:rsid w:val="00B036DD"/>
    <w:rsid w:val="00B11337"/>
    <w:rsid w:val="00B127E2"/>
    <w:rsid w:val="00B16296"/>
    <w:rsid w:val="00B17E05"/>
    <w:rsid w:val="00B17E93"/>
    <w:rsid w:val="00B24511"/>
    <w:rsid w:val="00B3386D"/>
    <w:rsid w:val="00B431DC"/>
    <w:rsid w:val="00B532AF"/>
    <w:rsid w:val="00B626C6"/>
    <w:rsid w:val="00B6758C"/>
    <w:rsid w:val="00B757AE"/>
    <w:rsid w:val="00B8137C"/>
    <w:rsid w:val="00B815C4"/>
    <w:rsid w:val="00B819A4"/>
    <w:rsid w:val="00B9111D"/>
    <w:rsid w:val="00B94982"/>
    <w:rsid w:val="00B96ED4"/>
    <w:rsid w:val="00BA16E8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C45BD"/>
    <w:rsid w:val="00CD246E"/>
    <w:rsid w:val="00CD54B1"/>
    <w:rsid w:val="00CE09E1"/>
    <w:rsid w:val="00CE2CFE"/>
    <w:rsid w:val="00CF0877"/>
    <w:rsid w:val="00D156B0"/>
    <w:rsid w:val="00D163B6"/>
    <w:rsid w:val="00D33160"/>
    <w:rsid w:val="00D37100"/>
    <w:rsid w:val="00D421DD"/>
    <w:rsid w:val="00D43633"/>
    <w:rsid w:val="00D5423E"/>
    <w:rsid w:val="00D563C8"/>
    <w:rsid w:val="00D92536"/>
    <w:rsid w:val="00D94790"/>
    <w:rsid w:val="00D95804"/>
    <w:rsid w:val="00DA7BF2"/>
    <w:rsid w:val="00DB49FD"/>
    <w:rsid w:val="00DB4E4A"/>
    <w:rsid w:val="00DB702F"/>
    <w:rsid w:val="00DD0F2C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70862"/>
    <w:rsid w:val="00E8151F"/>
    <w:rsid w:val="00E81721"/>
    <w:rsid w:val="00E85005"/>
    <w:rsid w:val="00E90A4C"/>
    <w:rsid w:val="00EB5E72"/>
    <w:rsid w:val="00EC2394"/>
    <w:rsid w:val="00ED364E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1D9D"/>
    <w:rsid w:val="00F12127"/>
    <w:rsid w:val="00F21F9E"/>
    <w:rsid w:val="00F23F52"/>
    <w:rsid w:val="00F258E3"/>
    <w:rsid w:val="00F424C7"/>
    <w:rsid w:val="00F436FA"/>
    <w:rsid w:val="00F43990"/>
    <w:rsid w:val="00F576A1"/>
    <w:rsid w:val="00F6144C"/>
    <w:rsid w:val="00F62515"/>
    <w:rsid w:val="00F72F37"/>
    <w:rsid w:val="00FB079F"/>
    <w:rsid w:val="00FB70AE"/>
    <w:rsid w:val="00FC75B5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405627"/>
  <w15:docId w15:val="{3B3125A3-66D9-44B0-B767-F7415A02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D163B6"/>
    <w:pPr>
      <w:numPr>
        <w:numId w:val="41"/>
      </w:numPr>
      <w:tabs>
        <w:tab w:val="clear" w:pos="360"/>
      </w:tabs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9A68D-076D-4CAA-B608-BB03EA8B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43-3 - Fritteusen und Fettbackgeräte - Muster-Betriebsanweisung</vt:lpstr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43-3 - Fritteusen und Fettbackgeräte - Muster-Betriebsanweisung</dc:title>
  <dc:creator>Berufsgenossenschaft Handel und Warenlogistik (BGHW)</dc:creator>
  <cp:lastModifiedBy>Richarz, Saskia</cp:lastModifiedBy>
  <cp:revision>32</cp:revision>
  <cp:lastPrinted>2024-07-19T05:45:00Z</cp:lastPrinted>
  <dcterms:created xsi:type="dcterms:W3CDTF">2024-08-20T08:12:00Z</dcterms:created>
  <dcterms:modified xsi:type="dcterms:W3CDTF">2026-03-27T03:03:00Z</dcterms:modified>
</cp:coreProperties>
</file>