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36" w:space="0" w:color="00B050"/>
          <w:left w:val="single" w:sz="36" w:space="0" w:color="00B050"/>
          <w:bottom w:val="single" w:sz="36" w:space="0" w:color="00B050"/>
          <w:right w:val="single" w:sz="36" w:space="0" w:color="00B050"/>
        </w:tblBorders>
        <w:tblLook w:val="04A0" w:firstRow="1" w:lastRow="0" w:firstColumn="1" w:lastColumn="0" w:noHBand="0" w:noVBand="1"/>
      </w:tblPr>
      <w:tblGrid>
        <w:gridCol w:w="1326"/>
        <w:gridCol w:w="1890"/>
        <w:gridCol w:w="4252"/>
        <w:gridCol w:w="1990"/>
        <w:gridCol w:w="1224"/>
      </w:tblGrid>
      <w:tr w:rsidR="00F12127" w14:paraId="2A2AC5DE" w14:textId="77777777" w:rsidTr="008D58F7">
        <w:trPr>
          <w:jc w:val="center"/>
        </w:trPr>
        <w:tc>
          <w:tcPr>
            <w:tcW w:w="3216" w:type="dxa"/>
            <w:gridSpan w:val="2"/>
            <w:tcBorders>
              <w:top w:val="single" w:sz="36" w:space="0" w:color="004994"/>
              <w:left w:val="single" w:sz="36" w:space="0" w:color="004994"/>
              <w:bottom w:val="nil"/>
              <w:right w:val="nil"/>
            </w:tcBorders>
          </w:tcPr>
          <w:p w14:paraId="0E833E88" w14:textId="77777777" w:rsidR="00FB079F" w:rsidRDefault="00FB079F" w:rsidP="00F11D9D">
            <w:r>
              <w:t>Firma:</w:t>
            </w:r>
          </w:p>
        </w:tc>
        <w:tc>
          <w:tcPr>
            <w:tcW w:w="4252" w:type="dxa"/>
            <w:tcBorders>
              <w:top w:val="single" w:sz="36" w:space="0" w:color="004994"/>
              <w:left w:val="nil"/>
              <w:bottom w:val="nil"/>
              <w:right w:val="nil"/>
            </w:tcBorders>
          </w:tcPr>
          <w:p w14:paraId="5C029C4E" w14:textId="77777777" w:rsidR="00FB079F" w:rsidRPr="00BF3102" w:rsidRDefault="00FB079F" w:rsidP="00BF3102">
            <w:pPr>
              <w:pStyle w:val="Titel"/>
            </w:pPr>
            <w:r w:rsidRPr="00BF3102">
              <w:t>Betriebsanweisung</w:t>
            </w:r>
          </w:p>
          <w:p w14:paraId="6B333F50" w14:textId="053D1E52" w:rsidR="00BF3102" w:rsidRPr="00BF3102" w:rsidRDefault="00987C54" w:rsidP="00BF3102">
            <w:pPr>
              <w:pStyle w:val="Titel"/>
            </w:pPr>
            <w:r>
              <w:t>Lagerung von Schrott</w:t>
            </w:r>
          </w:p>
        </w:tc>
        <w:tc>
          <w:tcPr>
            <w:tcW w:w="3214" w:type="dxa"/>
            <w:gridSpan w:val="2"/>
            <w:tcBorders>
              <w:top w:val="single" w:sz="36" w:space="0" w:color="004994"/>
              <w:left w:val="nil"/>
              <w:bottom w:val="nil"/>
              <w:right w:val="single" w:sz="36" w:space="0" w:color="004994"/>
            </w:tcBorders>
          </w:tcPr>
          <w:p w14:paraId="2810DE3E" w14:textId="691C2A4A" w:rsidR="00FB079F" w:rsidRDefault="00FB079F" w:rsidP="00F11D9D">
            <w:pPr>
              <w:jc w:val="right"/>
            </w:pPr>
            <w:r>
              <w:t>Stand: TT.MM.</w:t>
            </w:r>
            <w:r w:rsidR="005069EB">
              <w:t>JJJJ</w:t>
            </w:r>
          </w:p>
        </w:tc>
      </w:tr>
      <w:tr w:rsidR="00FB079F" w14:paraId="691C757B" w14:textId="77777777" w:rsidTr="000A3CE0">
        <w:trPr>
          <w:jc w:val="center"/>
        </w:trPr>
        <w:tc>
          <w:tcPr>
            <w:tcW w:w="1326" w:type="dxa"/>
            <w:tcBorders>
              <w:top w:val="nil"/>
              <w:left w:val="single" w:sz="36" w:space="0" w:color="004994"/>
              <w:bottom w:val="nil"/>
              <w:right w:val="single" w:sz="4" w:space="0" w:color="004994"/>
            </w:tcBorders>
            <w:shd w:val="clear" w:color="auto" w:fill="004994"/>
          </w:tcPr>
          <w:p w14:paraId="45F5AB37" w14:textId="77777777" w:rsidR="00FB079F" w:rsidRDefault="00FB079F" w:rsidP="00F11D9D">
            <w:pPr>
              <w:pStyle w:val="berschrift1"/>
            </w:pPr>
          </w:p>
        </w:tc>
        <w:tc>
          <w:tcPr>
            <w:tcW w:w="8132" w:type="dxa"/>
            <w:gridSpan w:val="3"/>
            <w:tcBorders>
              <w:top w:val="nil"/>
              <w:left w:val="single" w:sz="4" w:space="0" w:color="004994"/>
              <w:bottom w:val="nil"/>
              <w:right w:val="single" w:sz="4" w:space="0" w:color="004994"/>
            </w:tcBorders>
            <w:shd w:val="clear" w:color="auto" w:fill="004994"/>
          </w:tcPr>
          <w:p w14:paraId="7CB64773" w14:textId="77777777" w:rsidR="00FB079F" w:rsidRPr="00F11D9D" w:rsidRDefault="00F12127" w:rsidP="00F11D9D">
            <w:pPr>
              <w:pStyle w:val="berschrift1"/>
            </w:pPr>
            <w:r w:rsidRPr="00F11D9D">
              <w:t>Anwendungsbereich</w:t>
            </w:r>
          </w:p>
        </w:tc>
        <w:tc>
          <w:tcPr>
            <w:tcW w:w="1224" w:type="dxa"/>
            <w:tcBorders>
              <w:top w:val="nil"/>
              <w:left w:val="single" w:sz="4" w:space="0" w:color="004994"/>
              <w:bottom w:val="nil"/>
              <w:right w:val="single" w:sz="36" w:space="0" w:color="004994"/>
            </w:tcBorders>
            <w:shd w:val="clear" w:color="auto" w:fill="004994"/>
          </w:tcPr>
          <w:p w14:paraId="77E00B3F" w14:textId="77777777" w:rsidR="00FB079F" w:rsidRDefault="00FB079F" w:rsidP="00F11D9D">
            <w:pPr>
              <w:pStyle w:val="berschrift1"/>
            </w:pPr>
          </w:p>
        </w:tc>
      </w:tr>
      <w:tr w:rsidR="008168DD" w14:paraId="788DF551" w14:textId="77777777" w:rsidTr="000A3CE0">
        <w:trPr>
          <w:jc w:val="center"/>
        </w:trPr>
        <w:tc>
          <w:tcPr>
            <w:tcW w:w="10682" w:type="dxa"/>
            <w:gridSpan w:val="5"/>
            <w:tcBorders>
              <w:top w:val="nil"/>
              <w:left w:val="single" w:sz="36" w:space="0" w:color="004994"/>
              <w:bottom w:val="nil"/>
              <w:right w:val="single" w:sz="36" w:space="0" w:color="004994"/>
            </w:tcBorders>
          </w:tcPr>
          <w:p w14:paraId="03D3EACB" w14:textId="77777777" w:rsidR="008168DD" w:rsidRPr="0057075B" w:rsidRDefault="008168DD" w:rsidP="00F11D9D">
            <w:r w:rsidRPr="0057075B">
              <w:t>Betrieb</w:t>
            </w:r>
            <w:r w:rsidR="0008036B">
              <w:t>:</w:t>
            </w:r>
          </w:p>
          <w:p w14:paraId="73E331EE" w14:textId="3AA899CF" w:rsidR="008168DD" w:rsidRPr="0057075B" w:rsidRDefault="008168DD" w:rsidP="00F11D9D">
            <w:r w:rsidRPr="0057075B">
              <w:t>Arbeitsbereich, Arbeitsplatz</w:t>
            </w:r>
            <w:r w:rsidR="0008036B">
              <w:t>:</w:t>
            </w:r>
            <w:r w:rsidR="00786CC5">
              <w:t xml:space="preserve"> Schrotthandel</w:t>
            </w:r>
          </w:p>
          <w:p w14:paraId="6DFF5C89" w14:textId="65CC4CCA" w:rsidR="008168DD" w:rsidRPr="00F11D9D" w:rsidRDefault="008168DD" w:rsidP="00987C54">
            <w:r w:rsidRPr="00F11D9D">
              <w:t>Tätigkeit</w:t>
            </w:r>
            <w:r w:rsidR="0008036B">
              <w:t>:</w:t>
            </w:r>
            <w:r w:rsidR="00987C54">
              <w:t xml:space="preserve"> Lagerung von Schrott</w:t>
            </w:r>
          </w:p>
        </w:tc>
      </w:tr>
      <w:tr w:rsidR="00FB079F" w14:paraId="65E66AA9" w14:textId="77777777" w:rsidTr="000A3CE0">
        <w:trPr>
          <w:jc w:val="center"/>
        </w:trPr>
        <w:tc>
          <w:tcPr>
            <w:tcW w:w="1326" w:type="dxa"/>
            <w:tcBorders>
              <w:top w:val="nil"/>
              <w:left w:val="single" w:sz="36" w:space="0" w:color="004994"/>
              <w:bottom w:val="nil"/>
              <w:right w:val="single" w:sz="4" w:space="0" w:color="004994"/>
            </w:tcBorders>
            <w:shd w:val="clear" w:color="auto" w:fill="004994"/>
          </w:tcPr>
          <w:p w14:paraId="790926DF" w14:textId="77777777" w:rsidR="00FB079F" w:rsidRPr="002D1B0A" w:rsidRDefault="00FB079F" w:rsidP="002D1B0A">
            <w:pPr>
              <w:pStyle w:val="berschrift1"/>
              <w:spacing w:before="40" w:after="40"/>
            </w:pPr>
          </w:p>
        </w:tc>
        <w:tc>
          <w:tcPr>
            <w:tcW w:w="8132" w:type="dxa"/>
            <w:gridSpan w:val="3"/>
            <w:tcBorders>
              <w:top w:val="nil"/>
              <w:left w:val="single" w:sz="4" w:space="0" w:color="004994"/>
              <w:bottom w:val="nil"/>
              <w:right w:val="single" w:sz="4" w:space="0" w:color="004994"/>
            </w:tcBorders>
            <w:shd w:val="clear" w:color="auto" w:fill="004994"/>
          </w:tcPr>
          <w:p w14:paraId="6F25425A" w14:textId="77777777" w:rsidR="00FB079F" w:rsidRPr="00F11D9D" w:rsidRDefault="00F12127" w:rsidP="00F11D9D">
            <w:pPr>
              <w:pStyle w:val="berschrift1"/>
            </w:pPr>
            <w:r w:rsidRPr="00F11D9D">
              <w:t>Gefahren für Mensch und Umwelt</w:t>
            </w:r>
          </w:p>
        </w:tc>
        <w:tc>
          <w:tcPr>
            <w:tcW w:w="1224" w:type="dxa"/>
            <w:tcBorders>
              <w:top w:val="nil"/>
              <w:left w:val="single" w:sz="4" w:space="0" w:color="004994"/>
              <w:bottom w:val="nil"/>
              <w:right w:val="single" w:sz="36" w:space="0" w:color="004994"/>
            </w:tcBorders>
            <w:shd w:val="clear" w:color="auto" w:fill="004994"/>
          </w:tcPr>
          <w:p w14:paraId="036F74F4" w14:textId="77777777" w:rsidR="00FB079F" w:rsidRDefault="00FB079F" w:rsidP="00F11D9D">
            <w:pPr>
              <w:pStyle w:val="berschrift1"/>
            </w:pPr>
          </w:p>
        </w:tc>
      </w:tr>
      <w:tr w:rsidR="008168DD" w14:paraId="2C45F84D" w14:textId="77777777" w:rsidTr="000A3CE0">
        <w:trPr>
          <w:jc w:val="center"/>
        </w:trPr>
        <w:tc>
          <w:tcPr>
            <w:tcW w:w="1326" w:type="dxa"/>
            <w:tcBorders>
              <w:top w:val="nil"/>
              <w:left w:val="single" w:sz="36" w:space="0" w:color="004994"/>
              <w:bottom w:val="nil"/>
              <w:right w:val="single" w:sz="4" w:space="0" w:color="FFFFFF" w:themeColor="background1"/>
            </w:tcBorders>
            <w:vAlign w:val="center"/>
          </w:tcPr>
          <w:p w14:paraId="3BCBE054" w14:textId="77777777" w:rsidR="008168DD" w:rsidRPr="002D1B0A" w:rsidRDefault="00987C54" w:rsidP="002D1B0A">
            <w:pPr>
              <w:spacing w:before="40" w:after="40"/>
              <w:jc w:val="center"/>
              <w:rPr>
                <w:i/>
                <w:sz w:val="18"/>
                <w:szCs w:val="18"/>
              </w:rPr>
            </w:pPr>
            <w:r w:rsidRPr="002D1B0A">
              <w:rPr>
                <w:noProof/>
              </w:rPr>
              <w:drawing>
                <wp:inline distT="0" distB="0" distL="0" distR="0" wp14:anchorId="2F592EC3" wp14:editId="0B63BD25">
                  <wp:extent cx="612000" cy="536112"/>
                  <wp:effectExtent l="0" t="0" r="0" b="0"/>
                  <wp:docPr id="1" name="Grafik 1" descr="Warnzeichen „Allgemeines Warnzeichen“ (W001) gemäß ASR A1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53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6FFBBC" w14:textId="4ABFA06C" w:rsidR="00987C54" w:rsidRPr="002D1B0A" w:rsidRDefault="00987C54" w:rsidP="002D1B0A">
            <w:pPr>
              <w:spacing w:before="40" w:after="40"/>
              <w:jc w:val="center"/>
              <w:rPr>
                <w:i/>
                <w:sz w:val="18"/>
                <w:szCs w:val="18"/>
              </w:rPr>
            </w:pPr>
            <w:r w:rsidRPr="002D1B0A">
              <w:rPr>
                <w:noProof/>
              </w:rPr>
              <w:drawing>
                <wp:inline distT="0" distB="0" distL="0" distR="0" wp14:anchorId="347A3942" wp14:editId="4FF373A4">
                  <wp:extent cx="612000" cy="536112"/>
                  <wp:effectExtent l="0" t="0" r="0" b="0"/>
                  <wp:docPr id="10" name="Grafik 10" descr="Warnzeichen „Warnung vor Quetschgefahr“ (W019) gemäß ASR A1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53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6" w:type="dxa"/>
            <w:gridSpan w:val="4"/>
            <w:tcBorders>
              <w:top w:val="nil"/>
              <w:left w:val="single" w:sz="4" w:space="0" w:color="FFFFFF" w:themeColor="background1"/>
              <w:bottom w:val="nil"/>
              <w:right w:val="single" w:sz="36" w:space="0" w:color="004994"/>
            </w:tcBorders>
          </w:tcPr>
          <w:p w14:paraId="25A2A325" w14:textId="31728325" w:rsidR="00987C54" w:rsidRPr="00987C54" w:rsidRDefault="00FB3B63" w:rsidP="00987C54">
            <w:pPr>
              <w:pStyle w:val="Listenebene1"/>
              <w:rPr>
                <w:lang w:eastAsia="ar-SA"/>
              </w:rPr>
            </w:pPr>
            <w:r>
              <w:rPr>
                <w:lang w:eastAsia="ar-SA"/>
              </w:rPr>
              <w:t>G</w:t>
            </w:r>
            <w:r w:rsidR="00987C54" w:rsidRPr="00987C54">
              <w:rPr>
                <w:lang w:eastAsia="ar-SA"/>
              </w:rPr>
              <w:t>etroffen werden</w:t>
            </w:r>
            <w:r>
              <w:rPr>
                <w:lang w:eastAsia="ar-SA"/>
              </w:rPr>
              <w:t xml:space="preserve">, </w:t>
            </w:r>
            <w:r w:rsidR="00987C54" w:rsidRPr="00987C54">
              <w:rPr>
                <w:lang w:eastAsia="ar-SA"/>
              </w:rPr>
              <w:t>z. B. von herabfallendem oder nachrutschendem Schrott, umkippende</w:t>
            </w:r>
            <w:r>
              <w:rPr>
                <w:lang w:eastAsia="ar-SA"/>
              </w:rPr>
              <w:t>n</w:t>
            </w:r>
            <w:r w:rsidR="00987C54" w:rsidRPr="00987C54">
              <w:rPr>
                <w:lang w:eastAsia="ar-SA"/>
              </w:rPr>
              <w:t xml:space="preserve"> Stapel</w:t>
            </w:r>
            <w:r>
              <w:rPr>
                <w:lang w:eastAsia="ar-SA"/>
              </w:rPr>
              <w:t>n</w:t>
            </w:r>
          </w:p>
          <w:p w14:paraId="6B597C0F" w14:textId="57A635C7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Schneiden oder Stechen</w:t>
            </w:r>
            <w:r w:rsidR="00FB3B63">
              <w:rPr>
                <w:lang w:eastAsia="ar-SA"/>
              </w:rPr>
              <w:t xml:space="preserve">, </w:t>
            </w:r>
            <w:r w:rsidRPr="00987C54">
              <w:rPr>
                <w:lang w:eastAsia="ar-SA"/>
              </w:rPr>
              <w:t>z. B. an scharfkantigem Material</w:t>
            </w:r>
          </w:p>
          <w:p w14:paraId="62F93F70" w14:textId="0FA6B018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Stolpern, Rutschen, Stürzen</w:t>
            </w:r>
            <w:r w:rsidR="00FB3B63">
              <w:rPr>
                <w:lang w:eastAsia="ar-SA"/>
              </w:rPr>
              <w:t xml:space="preserve">, </w:t>
            </w:r>
            <w:r w:rsidRPr="00987C54">
              <w:rPr>
                <w:lang w:eastAsia="ar-SA"/>
              </w:rPr>
              <w:t>z. B. durch den Arbeits- und Verkehrsbereich einengende Schrottteile, Ölverschmutzungen</w:t>
            </w:r>
            <w:r w:rsidR="0019522D">
              <w:rPr>
                <w:lang w:eastAsia="ar-SA"/>
              </w:rPr>
              <w:t xml:space="preserve"> oder</w:t>
            </w:r>
            <w:r w:rsidRPr="00987C54">
              <w:rPr>
                <w:lang w:eastAsia="ar-SA"/>
              </w:rPr>
              <w:t xml:space="preserve"> Bodenunebenheiten</w:t>
            </w:r>
          </w:p>
          <w:p w14:paraId="0F038C6C" w14:textId="3B2E2640" w:rsidR="00987C54" w:rsidRPr="00987C54" w:rsidRDefault="005F6F6D" w:rsidP="00987C54">
            <w:pPr>
              <w:pStyle w:val="Listenebene1"/>
              <w:rPr>
                <w:lang w:eastAsia="ar-SA"/>
              </w:rPr>
            </w:pPr>
            <w:r>
              <w:rPr>
                <w:lang w:eastAsia="ar-SA"/>
              </w:rPr>
              <w:t>p</w:t>
            </w:r>
            <w:r w:rsidR="00987C54" w:rsidRPr="00987C54">
              <w:rPr>
                <w:lang w:eastAsia="ar-SA"/>
              </w:rPr>
              <w:t>hysische Belastungen</w:t>
            </w:r>
            <w:r w:rsidR="00FB3B63">
              <w:rPr>
                <w:lang w:eastAsia="ar-SA"/>
              </w:rPr>
              <w:t xml:space="preserve">, </w:t>
            </w:r>
            <w:r w:rsidR="00987C54" w:rsidRPr="00987C54">
              <w:rPr>
                <w:lang w:eastAsia="ar-SA"/>
              </w:rPr>
              <w:t>z. B. durch körperliche Schwerarbeit</w:t>
            </w:r>
            <w:r w:rsidR="0019522D">
              <w:rPr>
                <w:lang w:eastAsia="ar-SA"/>
              </w:rPr>
              <w:t xml:space="preserve"> und</w:t>
            </w:r>
            <w:r w:rsidR="00987C54" w:rsidRPr="00987C54">
              <w:rPr>
                <w:lang w:eastAsia="ar-SA"/>
              </w:rPr>
              <w:t xml:space="preserve"> Zwangshaltungen</w:t>
            </w:r>
          </w:p>
          <w:p w14:paraId="162ED1D2" w14:textId="21F5A9E5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Gefährdungen durch den Betrieb von Baggern und Ladern sowie Fahrzeugen</w:t>
            </w:r>
            <w:r w:rsidR="00FB3B63">
              <w:rPr>
                <w:lang w:eastAsia="ar-SA"/>
              </w:rPr>
              <w:t xml:space="preserve"> – siehe hierzu gesonderte Betriebsanweisungen</w:t>
            </w:r>
          </w:p>
          <w:p w14:paraId="734221E3" w14:textId="0D337D60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Brand von Lagergut mit hoher Brandlast</w:t>
            </w:r>
            <w:r w:rsidR="00FB3B63">
              <w:rPr>
                <w:lang w:eastAsia="ar-SA"/>
              </w:rPr>
              <w:t xml:space="preserve">, </w:t>
            </w:r>
            <w:r w:rsidRPr="00987C54">
              <w:rPr>
                <w:lang w:eastAsia="ar-SA"/>
              </w:rPr>
              <w:t>z. B. Magnesium- und Aluminiumspäne</w:t>
            </w:r>
          </w:p>
          <w:p w14:paraId="4B1B08DC" w14:textId="3F19DADA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Explosion von Lagergut</w:t>
            </w:r>
            <w:r w:rsidR="00FB3B63">
              <w:rPr>
                <w:lang w:eastAsia="ar-SA"/>
              </w:rPr>
              <w:t xml:space="preserve">, </w:t>
            </w:r>
            <w:r w:rsidRPr="00987C54">
              <w:rPr>
                <w:lang w:eastAsia="ar-SA"/>
              </w:rPr>
              <w:t>z. B. Treibladungen von Airbags</w:t>
            </w:r>
            <w:r w:rsidR="0019522D">
              <w:rPr>
                <w:lang w:eastAsia="ar-SA"/>
              </w:rPr>
              <w:t xml:space="preserve"> oder</w:t>
            </w:r>
            <w:r w:rsidRPr="00987C54">
              <w:rPr>
                <w:lang w:eastAsia="ar-SA"/>
              </w:rPr>
              <w:t xml:space="preserve"> teilentleerte Gasflaschen</w:t>
            </w:r>
          </w:p>
          <w:p w14:paraId="672FC273" w14:textId="1CAD6A4F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Lärmgefährdung</w:t>
            </w:r>
            <w:r w:rsidR="00FB3B63">
              <w:rPr>
                <w:lang w:eastAsia="ar-SA"/>
              </w:rPr>
              <w:t>,</w:t>
            </w:r>
            <w:r w:rsidRPr="00987C54">
              <w:rPr>
                <w:lang w:eastAsia="ar-SA"/>
              </w:rPr>
              <w:t xml:space="preserve"> z. B. durch Umgebungslärm</w:t>
            </w:r>
          </w:p>
          <w:p w14:paraId="2E43B083" w14:textId="65583B8E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>
              <w:rPr>
                <w:lang w:eastAsia="ar-SA"/>
              </w:rPr>
              <w:t>e</w:t>
            </w:r>
            <w:r w:rsidRPr="00987C54">
              <w:rPr>
                <w:lang w:eastAsia="ar-SA"/>
              </w:rPr>
              <w:t>lektrische Gefährdung</w:t>
            </w:r>
            <w:r w:rsidR="00FB3B63">
              <w:rPr>
                <w:lang w:eastAsia="ar-SA"/>
              </w:rPr>
              <w:t>,</w:t>
            </w:r>
            <w:r w:rsidRPr="00987C54">
              <w:rPr>
                <w:lang w:eastAsia="ar-SA"/>
              </w:rPr>
              <w:t xml:space="preserve"> z. B. durch schadhafte Anschlussleitungen</w:t>
            </w:r>
          </w:p>
          <w:p w14:paraId="681943AB" w14:textId="198A040D" w:rsidR="008168DD" w:rsidRDefault="00BD6DF0" w:rsidP="00987C54">
            <w:pPr>
              <w:pStyle w:val="Listenebene1"/>
            </w:pPr>
            <w:r>
              <w:rPr>
                <w:lang w:eastAsia="ar-SA"/>
              </w:rPr>
              <w:t>Gefahren durch die</w:t>
            </w:r>
            <w:r w:rsidR="00987C54" w:rsidRPr="00987C54">
              <w:rPr>
                <w:lang w:eastAsia="ar-SA"/>
              </w:rPr>
              <w:t xml:space="preserve"> Arbeitsumgebung</w:t>
            </w:r>
            <w:r w:rsidR="00FB3B63">
              <w:rPr>
                <w:lang w:eastAsia="ar-SA"/>
              </w:rPr>
              <w:t>,</w:t>
            </w:r>
            <w:r w:rsidR="00987C54" w:rsidRPr="00987C54">
              <w:rPr>
                <w:lang w:eastAsia="ar-SA"/>
              </w:rPr>
              <w:t xml:space="preserve"> z. B. </w:t>
            </w:r>
            <w:r>
              <w:rPr>
                <w:lang w:eastAsia="ar-SA"/>
              </w:rPr>
              <w:t xml:space="preserve">bei </w:t>
            </w:r>
            <w:r w:rsidR="00987C54" w:rsidRPr="00987C54">
              <w:rPr>
                <w:lang w:eastAsia="ar-SA"/>
              </w:rPr>
              <w:t>fehlende</w:t>
            </w:r>
            <w:r>
              <w:rPr>
                <w:lang w:eastAsia="ar-SA"/>
              </w:rPr>
              <w:t>m</w:t>
            </w:r>
            <w:r w:rsidR="00987C54" w:rsidRPr="00987C54">
              <w:rPr>
                <w:lang w:eastAsia="ar-SA"/>
              </w:rPr>
              <w:t xml:space="preserve"> Witterungsschutz</w:t>
            </w:r>
            <w:r w:rsidR="0019522D">
              <w:rPr>
                <w:lang w:eastAsia="ar-SA"/>
              </w:rPr>
              <w:t xml:space="preserve"> oder</w:t>
            </w:r>
            <w:r w:rsidR="00987C54" w:rsidRPr="00987C54">
              <w:rPr>
                <w:lang w:eastAsia="ar-SA"/>
              </w:rPr>
              <w:t xml:space="preserve"> nicht angepasste</w:t>
            </w:r>
            <w:r>
              <w:rPr>
                <w:lang w:eastAsia="ar-SA"/>
              </w:rPr>
              <w:t>n</w:t>
            </w:r>
            <w:r w:rsidR="00987C54" w:rsidRPr="00987C54">
              <w:rPr>
                <w:lang w:eastAsia="ar-SA"/>
              </w:rPr>
              <w:t xml:space="preserve"> Beleuchtungsverhältnisse</w:t>
            </w:r>
            <w:r>
              <w:rPr>
                <w:lang w:eastAsia="ar-SA"/>
              </w:rPr>
              <w:t>n</w:t>
            </w:r>
          </w:p>
        </w:tc>
      </w:tr>
      <w:tr w:rsidR="00FB079F" w14:paraId="1E008E55" w14:textId="77777777" w:rsidTr="000A3CE0">
        <w:trPr>
          <w:jc w:val="center"/>
        </w:trPr>
        <w:tc>
          <w:tcPr>
            <w:tcW w:w="1326" w:type="dxa"/>
            <w:tcBorders>
              <w:top w:val="nil"/>
              <w:left w:val="single" w:sz="36" w:space="0" w:color="004994"/>
              <w:bottom w:val="nil"/>
              <w:right w:val="single" w:sz="4" w:space="0" w:color="004994"/>
            </w:tcBorders>
            <w:shd w:val="clear" w:color="auto" w:fill="004994"/>
            <w:vAlign w:val="center"/>
          </w:tcPr>
          <w:p w14:paraId="13535B25" w14:textId="77777777" w:rsidR="00FB079F" w:rsidRPr="002D1B0A" w:rsidRDefault="00FB079F" w:rsidP="002D1B0A">
            <w:pPr>
              <w:pStyle w:val="berschrift1"/>
              <w:spacing w:before="40" w:after="40"/>
            </w:pPr>
          </w:p>
        </w:tc>
        <w:tc>
          <w:tcPr>
            <w:tcW w:w="8132" w:type="dxa"/>
            <w:gridSpan w:val="3"/>
            <w:tcBorders>
              <w:top w:val="nil"/>
              <w:left w:val="single" w:sz="4" w:space="0" w:color="004994"/>
              <w:bottom w:val="nil"/>
              <w:right w:val="single" w:sz="4" w:space="0" w:color="004994"/>
            </w:tcBorders>
            <w:shd w:val="clear" w:color="auto" w:fill="004994"/>
          </w:tcPr>
          <w:p w14:paraId="7FDC649E" w14:textId="77777777" w:rsidR="00FB079F" w:rsidRPr="00F11D9D" w:rsidRDefault="00F12127" w:rsidP="00F11D9D">
            <w:pPr>
              <w:pStyle w:val="berschrift1"/>
            </w:pPr>
            <w:r w:rsidRPr="00F11D9D">
              <w:t>Schutzmaßnahmen und Verhaltensregeln</w:t>
            </w:r>
          </w:p>
        </w:tc>
        <w:tc>
          <w:tcPr>
            <w:tcW w:w="1224" w:type="dxa"/>
            <w:tcBorders>
              <w:top w:val="nil"/>
              <w:left w:val="single" w:sz="4" w:space="0" w:color="004994"/>
              <w:bottom w:val="nil"/>
              <w:right w:val="single" w:sz="36" w:space="0" w:color="004994"/>
            </w:tcBorders>
            <w:shd w:val="clear" w:color="auto" w:fill="004994"/>
          </w:tcPr>
          <w:p w14:paraId="450CFADB" w14:textId="77777777" w:rsidR="00FB079F" w:rsidRPr="00C82C24" w:rsidRDefault="00FB079F" w:rsidP="00F11D9D">
            <w:pPr>
              <w:pStyle w:val="berschrift1"/>
            </w:pPr>
          </w:p>
        </w:tc>
      </w:tr>
      <w:tr w:rsidR="008168DD" w14:paraId="43839965" w14:textId="77777777" w:rsidTr="000A3CE0">
        <w:trPr>
          <w:jc w:val="center"/>
        </w:trPr>
        <w:tc>
          <w:tcPr>
            <w:tcW w:w="1326" w:type="dxa"/>
            <w:tcBorders>
              <w:top w:val="nil"/>
              <w:left w:val="single" w:sz="36" w:space="0" w:color="004994"/>
              <w:bottom w:val="nil"/>
              <w:right w:val="single" w:sz="4" w:space="0" w:color="FFFFFF" w:themeColor="background1"/>
            </w:tcBorders>
            <w:vAlign w:val="center"/>
          </w:tcPr>
          <w:p w14:paraId="06677000" w14:textId="77777777" w:rsidR="008168DD" w:rsidRPr="002D1B0A" w:rsidRDefault="00987C54" w:rsidP="002D1B0A">
            <w:pPr>
              <w:spacing w:before="40" w:after="40"/>
              <w:jc w:val="center"/>
              <w:rPr>
                <w:i/>
                <w:sz w:val="18"/>
                <w:szCs w:val="18"/>
              </w:rPr>
            </w:pPr>
            <w:r w:rsidRPr="002D1B0A">
              <w:rPr>
                <w:noProof/>
              </w:rPr>
              <w:drawing>
                <wp:inline distT="0" distB="0" distL="0" distR="0" wp14:anchorId="24866594" wp14:editId="59093A63">
                  <wp:extent cx="612000" cy="612000"/>
                  <wp:effectExtent l="0" t="0" r="0" b="0"/>
                  <wp:docPr id="15" name="Grafik 15" descr="Verbotszeichen „Zutritt für Unbefugte verboten“ (D-P006) gemäß ASR A1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A5B1C7" w14:textId="77777777" w:rsidR="00987C54" w:rsidRPr="002D1B0A" w:rsidRDefault="00987C54" w:rsidP="002D1B0A">
            <w:pPr>
              <w:spacing w:before="40" w:after="40"/>
              <w:jc w:val="center"/>
              <w:rPr>
                <w:i/>
                <w:sz w:val="18"/>
                <w:szCs w:val="18"/>
              </w:rPr>
            </w:pPr>
            <w:r w:rsidRPr="002D1B0A">
              <w:rPr>
                <w:noProof/>
              </w:rPr>
              <w:drawing>
                <wp:inline distT="0" distB="0" distL="0" distR="0" wp14:anchorId="3A0A3D07" wp14:editId="35D413BB">
                  <wp:extent cx="612000" cy="613226"/>
                  <wp:effectExtent l="0" t="0" r="0" b="0"/>
                  <wp:docPr id="9" name="Grafik 9" descr="Gebotszeichen „Fußschutz benutzen“ (M008) gemäß ASR A1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3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82054B" w14:textId="19A1DBFD" w:rsidR="00987C54" w:rsidRPr="002D1B0A" w:rsidRDefault="00987C54" w:rsidP="002D1B0A">
            <w:pPr>
              <w:spacing w:before="40" w:after="40"/>
              <w:jc w:val="center"/>
              <w:rPr>
                <w:i/>
                <w:sz w:val="18"/>
                <w:szCs w:val="18"/>
              </w:rPr>
            </w:pPr>
            <w:r w:rsidRPr="002D1B0A">
              <w:rPr>
                <w:noProof/>
              </w:rPr>
              <w:drawing>
                <wp:inline distT="0" distB="0" distL="0" distR="0" wp14:anchorId="71813154" wp14:editId="044E5B1B">
                  <wp:extent cx="612000" cy="613226"/>
                  <wp:effectExtent l="0" t="0" r="0" b="0"/>
                  <wp:docPr id="14" name="Grafik 14" descr="Gebotszeichen „Gehörschutz benutzen“ (M003) gemäß ASR A1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3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6" w:type="dxa"/>
            <w:gridSpan w:val="4"/>
            <w:tcBorders>
              <w:top w:val="nil"/>
              <w:left w:val="single" w:sz="4" w:space="0" w:color="FFFFFF" w:themeColor="background1"/>
              <w:bottom w:val="nil"/>
              <w:right w:val="single" w:sz="36" w:space="0" w:color="004994"/>
            </w:tcBorders>
          </w:tcPr>
          <w:p w14:paraId="7CD5FD80" w14:textId="77777777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Boxen nicht über die oberen Trennwandkanten hinaus füllen</w:t>
            </w:r>
          </w:p>
          <w:p w14:paraId="386B23FE" w14:textId="0BF162AB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>
              <w:rPr>
                <w:lang w:eastAsia="ar-SA"/>
              </w:rPr>
              <w:t>b</w:t>
            </w:r>
            <w:r w:rsidRPr="00987C54">
              <w:rPr>
                <w:lang w:eastAsia="ar-SA"/>
              </w:rPr>
              <w:t>eim Befüllen die Belastbarkeit und Standsicherheit der Trennwände beachten</w:t>
            </w:r>
          </w:p>
          <w:p w14:paraId="015090EF" w14:textId="0C26FC24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Stapel sicher errichten</w:t>
            </w:r>
            <w:r w:rsidR="00FB3B63">
              <w:rPr>
                <w:lang w:eastAsia="ar-SA"/>
              </w:rPr>
              <w:t>,</w:t>
            </w:r>
            <w:bookmarkStart w:id="0" w:name="OLE_LINK1"/>
            <w:r w:rsidR="00FB3B63">
              <w:rPr>
                <w:lang w:eastAsia="ar-SA"/>
              </w:rPr>
              <w:t xml:space="preserve"> </w:t>
            </w:r>
            <w:r w:rsidR="00BD6DF0">
              <w:rPr>
                <w:lang w:eastAsia="ar-SA"/>
              </w:rPr>
              <w:t>d. h.</w:t>
            </w:r>
            <w:r w:rsidRPr="00987C54">
              <w:rPr>
                <w:lang w:eastAsia="ar-SA"/>
              </w:rPr>
              <w:t xml:space="preserve"> Schlankheit, Neigung, Standsicherheitsfaktor, Tragfähigkeit des Untergrunds</w:t>
            </w:r>
            <w:r w:rsidR="00BD6DF0">
              <w:rPr>
                <w:lang w:eastAsia="ar-SA"/>
              </w:rPr>
              <w:t xml:space="preserve"> sowie</w:t>
            </w:r>
            <w:r w:rsidRPr="00987C54">
              <w:rPr>
                <w:lang w:eastAsia="ar-SA"/>
              </w:rPr>
              <w:t xml:space="preserve"> äußere einwirkende Kräfte beachten</w:t>
            </w:r>
            <w:r w:rsidR="0019522D">
              <w:rPr>
                <w:lang w:eastAsia="ar-SA"/>
              </w:rPr>
              <w:t>, und</w:t>
            </w:r>
            <w:r w:rsidRPr="00987C54">
              <w:rPr>
                <w:lang w:eastAsia="ar-SA"/>
              </w:rPr>
              <w:t xml:space="preserve"> Schrottpakete pyramidenförmig lagern</w:t>
            </w:r>
            <w:bookmarkEnd w:id="0"/>
          </w:p>
          <w:p w14:paraId="0AD4C325" w14:textId="27A0675B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Langteile</w:t>
            </w:r>
            <w:r w:rsidR="00FB3B63">
              <w:rPr>
                <w:lang w:eastAsia="ar-SA"/>
              </w:rPr>
              <w:t xml:space="preserve">, </w:t>
            </w:r>
            <w:r w:rsidRPr="00987C54">
              <w:rPr>
                <w:lang w:eastAsia="ar-SA"/>
              </w:rPr>
              <w:t>z.</w:t>
            </w:r>
            <w:r>
              <w:rPr>
                <w:lang w:eastAsia="ar-SA"/>
              </w:rPr>
              <w:t xml:space="preserve"> </w:t>
            </w:r>
            <w:r w:rsidRPr="00987C54">
              <w:rPr>
                <w:lang w:eastAsia="ar-SA"/>
              </w:rPr>
              <w:t>B. Rohre, Träger</w:t>
            </w:r>
            <w:r w:rsidR="00FB3B63">
              <w:rPr>
                <w:lang w:eastAsia="ar-SA"/>
              </w:rPr>
              <w:t>,</w:t>
            </w:r>
            <w:r w:rsidRPr="00987C54">
              <w:rPr>
                <w:lang w:eastAsia="ar-SA"/>
              </w:rPr>
              <w:t xml:space="preserve"> liegend lagern oder gegen Umfallen sichern</w:t>
            </w:r>
          </w:p>
          <w:p w14:paraId="1F4F1D43" w14:textId="19D7029F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Verkehrswege ausreichend bemessen</w:t>
            </w:r>
            <w:r w:rsidR="00FB3B63">
              <w:rPr>
                <w:lang w:eastAsia="ar-SA"/>
              </w:rPr>
              <w:t>,</w:t>
            </w:r>
            <w:r w:rsidRPr="00987C54">
              <w:rPr>
                <w:lang w:eastAsia="ar-SA"/>
              </w:rPr>
              <w:t xml:space="preserve"> z.</w:t>
            </w:r>
            <w:r>
              <w:rPr>
                <w:lang w:eastAsia="ar-SA"/>
              </w:rPr>
              <w:t xml:space="preserve"> </w:t>
            </w:r>
            <w:r w:rsidRPr="00987C54">
              <w:rPr>
                <w:lang w:eastAsia="ar-SA"/>
              </w:rPr>
              <w:t>B. erforderliche Sicherheitsabstände bei Fahrzeugverkehr</w:t>
            </w:r>
            <w:r w:rsidR="0019522D">
              <w:rPr>
                <w:lang w:eastAsia="ar-SA"/>
              </w:rPr>
              <w:t xml:space="preserve"> einplanen</w:t>
            </w:r>
          </w:p>
          <w:p w14:paraId="392268DF" w14:textId="1128504E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>
              <w:rPr>
                <w:lang w:eastAsia="ar-SA"/>
              </w:rPr>
              <w:t>z</w:t>
            </w:r>
            <w:r w:rsidRPr="00987C54">
              <w:rPr>
                <w:lang w:eastAsia="ar-SA"/>
              </w:rPr>
              <w:t>ulässige Nutzlasten und Auflasten von Lagergeräten und Behältern</w:t>
            </w:r>
            <w:r w:rsidR="00FB3B63">
              <w:rPr>
                <w:lang w:eastAsia="ar-SA"/>
              </w:rPr>
              <w:t xml:space="preserve">, </w:t>
            </w:r>
            <w:r w:rsidRPr="00987C54">
              <w:rPr>
                <w:lang w:eastAsia="ar-SA"/>
              </w:rPr>
              <w:t>z.</w:t>
            </w:r>
            <w:r>
              <w:rPr>
                <w:lang w:eastAsia="ar-SA"/>
              </w:rPr>
              <w:t xml:space="preserve"> </w:t>
            </w:r>
            <w:r w:rsidRPr="00987C54">
              <w:rPr>
                <w:lang w:eastAsia="ar-SA"/>
              </w:rPr>
              <w:t>B. Paletten, Gitterboxen</w:t>
            </w:r>
            <w:r w:rsidR="00FB3B63">
              <w:rPr>
                <w:lang w:eastAsia="ar-SA"/>
              </w:rPr>
              <w:t xml:space="preserve">, </w:t>
            </w:r>
            <w:r w:rsidRPr="00987C54">
              <w:rPr>
                <w:lang w:eastAsia="ar-SA"/>
              </w:rPr>
              <w:t>nicht überschreiten</w:t>
            </w:r>
          </w:p>
          <w:p w14:paraId="781E06D1" w14:textId="78776F53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Lagereinrichtungen</w:t>
            </w:r>
            <w:r w:rsidR="00FB3B63">
              <w:rPr>
                <w:lang w:eastAsia="ar-SA"/>
              </w:rPr>
              <w:t>,</w:t>
            </w:r>
            <w:r w:rsidRPr="00987C54">
              <w:rPr>
                <w:lang w:eastAsia="ar-SA"/>
              </w:rPr>
              <w:t xml:space="preserve"> z.</w:t>
            </w:r>
            <w:r w:rsidR="00FB3B63">
              <w:rPr>
                <w:lang w:eastAsia="ar-SA"/>
              </w:rPr>
              <w:t xml:space="preserve"> </w:t>
            </w:r>
            <w:r w:rsidRPr="00987C54">
              <w:rPr>
                <w:lang w:eastAsia="ar-SA"/>
              </w:rPr>
              <w:t>B. Kragarm-</w:t>
            </w:r>
            <w:r w:rsidR="0019522D">
              <w:rPr>
                <w:lang w:eastAsia="ar-SA"/>
              </w:rPr>
              <w:t xml:space="preserve"> und</w:t>
            </w:r>
            <w:r>
              <w:rPr>
                <w:lang w:eastAsia="ar-SA"/>
              </w:rPr>
              <w:t xml:space="preserve"> </w:t>
            </w:r>
            <w:r w:rsidRPr="00987C54">
              <w:rPr>
                <w:lang w:eastAsia="ar-SA"/>
              </w:rPr>
              <w:t>Palettenregale</w:t>
            </w:r>
            <w:r w:rsidR="00FB3B63">
              <w:rPr>
                <w:lang w:eastAsia="ar-SA"/>
              </w:rPr>
              <w:t>,</w:t>
            </w:r>
            <w:r w:rsidRPr="00987C54">
              <w:rPr>
                <w:lang w:eastAsia="ar-SA"/>
              </w:rPr>
              <w:t xml:space="preserve"> sicher betreiben</w:t>
            </w:r>
            <w:r w:rsidR="0019522D">
              <w:rPr>
                <w:lang w:eastAsia="ar-SA"/>
              </w:rPr>
              <w:t xml:space="preserve"> und</w:t>
            </w:r>
            <w:r w:rsidR="00FB3B63">
              <w:rPr>
                <w:lang w:eastAsia="ar-SA"/>
              </w:rPr>
              <w:t xml:space="preserve"> </w:t>
            </w:r>
            <w:r w:rsidRPr="00987C54">
              <w:rPr>
                <w:lang w:eastAsia="ar-SA"/>
              </w:rPr>
              <w:t>z.</w:t>
            </w:r>
            <w:r>
              <w:rPr>
                <w:lang w:eastAsia="ar-SA"/>
              </w:rPr>
              <w:t xml:space="preserve"> </w:t>
            </w:r>
            <w:r w:rsidRPr="00987C54">
              <w:rPr>
                <w:lang w:eastAsia="ar-SA"/>
              </w:rPr>
              <w:t>B. Tragfähigkeiten beachten</w:t>
            </w:r>
          </w:p>
          <w:p w14:paraId="32F87351" w14:textId="3FBC968E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>
              <w:rPr>
                <w:lang w:eastAsia="ar-SA"/>
              </w:rPr>
              <w:t>f</w:t>
            </w:r>
            <w:r w:rsidRPr="00987C54">
              <w:rPr>
                <w:lang w:eastAsia="ar-SA"/>
              </w:rPr>
              <w:t>ür Lagergut mit hoher Brandlast</w:t>
            </w:r>
            <w:r w:rsidR="001F0CC9">
              <w:rPr>
                <w:lang w:eastAsia="ar-SA"/>
              </w:rPr>
              <w:t>, wie</w:t>
            </w:r>
            <w:r w:rsidR="0019522D">
              <w:rPr>
                <w:lang w:eastAsia="ar-SA"/>
              </w:rPr>
              <w:t xml:space="preserve"> </w:t>
            </w:r>
            <w:r w:rsidRPr="00987C54">
              <w:rPr>
                <w:lang w:eastAsia="ar-SA"/>
              </w:rPr>
              <w:t>Magnesium- und Aluminiumspäne</w:t>
            </w:r>
            <w:r w:rsidR="001F0CC9">
              <w:rPr>
                <w:lang w:eastAsia="ar-SA"/>
              </w:rPr>
              <w:t>, besondere Vorkehrungen</w:t>
            </w:r>
            <w:r w:rsidR="0019522D">
              <w:rPr>
                <w:lang w:eastAsia="ar-SA"/>
              </w:rPr>
              <w:t xml:space="preserve"> </w:t>
            </w:r>
            <w:r w:rsidRPr="00987C54">
              <w:rPr>
                <w:lang w:eastAsia="ar-SA"/>
              </w:rPr>
              <w:t>treffen</w:t>
            </w:r>
            <w:r w:rsidR="001F0CC9">
              <w:rPr>
                <w:lang w:eastAsia="ar-SA"/>
              </w:rPr>
              <w:t xml:space="preserve">: </w:t>
            </w:r>
            <w:r w:rsidR="00FB3B63">
              <w:rPr>
                <w:lang w:eastAsia="ar-SA"/>
              </w:rPr>
              <w:t>beispielweise</w:t>
            </w:r>
            <w:r w:rsidRPr="00987C54">
              <w:rPr>
                <w:lang w:eastAsia="ar-SA"/>
              </w:rPr>
              <w:t xml:space="preserve"> </w:t>
            </w:r>
            <w:r w:rsidR="0019522D">
              <w:rPr>
                <w:lang w:eastAsia="ar-SA"/>
              </w:rPr>
              <w:t xml:space="preserve">für </w:t>
            </w:r>
            <w:r w:rsidRPr="00987C54">
              <w:rPr>
                <w:lang w:eastAsia="ar-SA"/>
              </w:rPr>
              <w:t>witterungsgeschützte und ausreichend belüftete Lagerung</w:t>
            </w:r>
            <w:r w:rsidR="00FB3B63">
              <w:rPr>
                <w:lang w:eastAsia="ar-SA"/>
              </w:rPr>
              <w:t xml:space="preserve"> </w:t>
            </w:r>
            <w:r w:rsidR="0019522D">
              <w:rPr>
                <w:lang w:eastAsia="ar-SA"/>
              </w:rPr>
              <w:t xml:space="preserve">sorgen </w:t>
            </w:r>
            <w:r w:rsidR="00FB3B63">
              <w:rPr>
                <w:lang w:eastAsia="ar-SA"/>
              </w:rPr>
              <w:t>und</w:t>
            </w:r>
            <w:r w:rsidRPr="00987C54">
              <w:rPr>
                <w:lang w:eastAsia="ar-SA"/>
              </w:rPr>
              <w:t xml:space="preserve"> geeignete Löschmittel</w:t>
            </w:r>
            <w:r w:rsidR="0019522D">
              <w:rPr>
                <w:lang w:eastAsia="ar-SA"/>
              </w:rPr>
              <w:t xml:space="preserve"> </w:t>
            </w:r>
            <w:r w:rsidR="001F0CC9">
              <w:rPr>
                <w:lang w:eastAsia="ar-SA"/>
              </w:rPr>
              <w:t>bereitstellen</w:t>
            </w:r>
          </w:p>
          <w:p w14:paraId="006CB9C7" w14:textId="7A26D551" w:rsidR="00987C54" w:rsidRPr="00987C54" w:rsidRDefault="00987C54" w:rsidP="00FB3B63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Verkehrswege sicher erhalten</w:t>
            </w:r>
            <w:r w:rsidR="00FB3B63">
              <w:rPr>
                <w:lang w:eastAsia="ar-SA"/>
              </w:rPr>
              <w:t xml:space="preserve">, </w:t>
            </w:r>
            <w:r w:rsidRPr="00987C54">
              <w:rPr>
                <w:lang w:eastAsia="ar-SA"/>
              </w:rPr>
              <w:t>z.</w:t>
            </w:r>
            <w:r>
              <w:rPr>
                <w:lang w:eastAsia="ar-SA"/>
              </w:rPr>
              <w:t xml:space="preserve"> </w:t>
            </w:r>
            <w:r w:rsidRPr="00987C54">
              <w:rPr>
                <w:lang w:eastAsia="ar-SA"/>
              </w:rPr>
              <w:t xml:space="preserve">B. </w:t>
            </w:r>
            <w:r w:rsidR="00FB62FC">
              <w:rPr>
                <w:lang w:eastAsia="ar-SA"/>
              </w:rPr>
              <w:t>sauber und frei halten</w:t>
            </w:r>
          </w:p>
          <w:p w14:paraId="661FC87B" w14:textId="6C209013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Gefährdungen im Fahrbereich</w:t>
            </w:r>
            <w:r w:rsidR="00FB62FC">
              <w:rPr>
                <w:lang w:eastAsia="ar-SA"/>
              </w:rPr>
              <w:t xml:space="preserve"> </w:t>
            </w:r>
            <w:r w:rsidR="00FB62FC" w:rsidRPr="00987C54">
              <w:rPr>
                <w:lang w:eastAsia="ar-SA"/>
              </w:rPr>
              <w:t>beachten</w:t>
            </w:r>
            <w:r w:rsidR="00FB3B63">
              <w:rPr>
                <w:lang w:eastAsia="ar-SA"/>
              </w:rPr>
              <w:t>,</w:t>
            </w:r>
            <w:r w:rsidRPr="00987C54">
              <w:rPr>
                <w:lang w:eastAsia="ar-SA"/>
              </w:rPr>
              <w:t xml:space="preserve"> z.</w:t>
            </w:r>
            <w:r>
              <w:rPr>
                <w:lang w:eastAsia="ar-SA"/>
              </w:rPr>
              <w:t xml:space="preserve"> </w:t>
            </w:r>
            <w:r w:rsidRPr="00987C54">
              <w:rPr>
                <w:lang w:eastAsia="ar-SA"/>
              </w:rPr>
              <w:t xml:space="preserve">B. </w:t>
            </w:r>
            <w:r w:rsidR="00FB62FC">
              <w:rPr>
                <w:lang w:eastAsia="ar-SA"/>
              </w:rPr>
              <w:t xml:space="preserve">bei </w:t>
            </w:r>
            <w:r w:rsidRPr="00987C54">
              <w:rPr>
                <w:lang w:eastAsia="ar-SA"/>
              </w:rPr>
              <w:t>Bewegungen von Fahrzeugen</w:t>
            </w:r>
          </w:p>
          <w:p w14:paraId="6C5AF192" w14:textId="3665FBF2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Gefährdungen im Arbeitsbereich</w:t>
            </w:r>
            <w:r w:rsidR="00FB62FC">
              <w:rPr>
                <w:lang w:eastAsia="ar-SA"/>
              </w:rPr>
              <w:t xml:space="preserve"> </w:t>
            </w:r>
            <w:r w:rsidR="00FB62FC" w:rsidRPr="00987C54">
              <w:rPr>
                <w:lang w:eastAsia="ar-SA"/>
              </w:rPr>
              <w:t>beachten</w:t>
            </w:r>
            <w:r w:rsidR="00FB3B63">
              <w:rPr>
                <w:lang w:eastAsia="ar-SA"/>
              </w:rPr>
              <w:t xml:space="preserve">, </w:t>
            </w:r>
            <w:r w:rsidRPr="00987C54">
              <w:rPr>
                <w:lang w:eastAsia="ar-SA"/>
              </w:rPr>
              <w:t>z.</w:t>
            </w:r>
            <w:r>
              <w:rPr>
                <w:lang w:eastAsia="ar-SA"/>
              </w:rPr>
              <w:t xml:space="preserve"> </w:t>
            </w:r>
            <w:r w:rsidRPr="00987C54">
              <w:rPr>
                <w:lang w:eastAsia="ar-SA"/>
              </w:rPr>
              <w:t>B. Schwenkbereich des Baggers</w:t>
            </w:r>
          </w:p>
          <w:p w14:paraId="77F26000" w14:textId="6A83E0CA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Persönliche Schutzausrüstung benutzen</w:t>
            </w:r>
            <w:r w:rsidR="00FB3B63">
              <w:rPr>
                <w:lang w:eastAsia="ar-SA"/>
              </w:rPr>
              <w:t xml:space="preserve">, </w:t>
            </w:r>
            <w:r w:rsidRPr="00987C54">
              <w:rPr>
                <w:lang w:eastAsia="ar-SA"/>
              </w:rPr>
              <w:t>z.</w:t>
            </w:r>
            <w:r>
              <w:rPr>
                <w:lang w:eastAsia="ar-SA"/>
              </w:rPr>
              <w:t xml:space="preserve"> </w:t>
            </w:r>
            <w:r w:rsidRPr="00987C54">
              <w:rPr>
                <w:lang w:eastAsia="ar-SA"/>
              </w:rPr>
              <w:t>B. Sicherheitsschuhe, Handschuhe, Schutzhelm, Warnweste</w:t>
            </w:r>
          </w:p>
          <w:p w14:paraId="2859EAD8" w14:textId="77777777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 w:rsidRPr="00987C54">
              <w:rPr>
                <w:lang w:eastAsia="ar-SA"/>
              </w:rPr>
              <w:t>Hautschutzplan beachten</w:t>
            </w:r>
          </w:p>
          <w:p w14:paraId="1C932A47" w14:textId="27EBED0D" w:rsidR="00987C54" w:rsidRPr="00987C54" w:rsidRDefault="00987C54" w:rsidP="00987C54">
            <w:pPr>
              <w:pStyle w:val="Listenebene1"/>
              <w:rPr>
                <w:lang w:eastAsia="ar-SA"/>
              </w:rPr>
            </w:pPr>
            <w:r>
              <w:rPr>
                <w:lang w:eastAsia="ar-SA"/>
              </w:rPr>
              <w:t>s</w:t>
            </w:r>
            <w:r w:rsidRPr="00987C54">
              <w:rPr>
                <w:lang w:eastAsia="ar-SA"/>
              </w:rPr>
              <w:t>chwere Lasten rückengerecht handhaben</w:t>
            </w:r>
            <w:r w:rsidR="00FB3B63">
              <w:rPr>
                <w:lang w:eastAsia="ar-SA"/>
              </w:rPr>
              <w:t xml:space="preserve">, </w:t>
            </w:r>
            <w:r w:rsidR="00BD6DF0">
              <w:rPr>
                <w:lang w:eastAsia="ar-SA"/>
              </w:rPr>
              <w:t>d</w:t>
            </w:r>
            <w:r w:rsidRPr="00987C54">
              <w:rPr>
                <w:lang w:eastAsia="ar-SA"/>
              </w:rPr>
              <w:t>.</w:t>
            </w:r>
            <w:r>
              <w:rPr>
                <w:lang w:eastAsia="ar-SA"/>
              </w:rPr>
              <w:t xml:space="preserve"> </w:t>
            </w:r>
            <w:r w:rsidR="00BD6DF0">
              <w:rPr>
                <w:lang w:eastAsia="ar-SA"/>
              </w:rPr>
              <w:t>h</w:t>
            </w:r>
            <w:r w:rsidRPr="00987C54">
              <w:rPr>
                <w:lang w:eastAsia="ar-SA"/>
              </w:rPr>
              <w:t xml:space="preserve">. körpernah </w:t>
            </w:r>
            <w:r w:rsidR="001F0CC9">
              <w:rPr>
                <w:lang w:eastAsia="ar-SA"/>
              </w:rPr>
              <w:t>h</w:t>
            </w:r>
            <w:r w:rsidRPr="00987C54">
              <w:rPr>
                <w:lang w:eastAsia="ar-SA"/>
              </w:rPr>
              <w:t xml:space="preserve">eben und </w:t>
            </w:r>
            <w:r w:rsidR="00FB62FC">
              <w:rPr>
                <w:lang w:eastAsia="ar-SA"/>
              </w:rPr>
              <w:t>t</w:t>
            </w:r>
            <w:r w:rsidRPr="00987C54">
              <w:rPr>
                <w:lang w:eastAsia="ar-SA"/>
              </w:rPr>
              <w:t>ragen, Beuge- und Verdrehhaltungen</w:t>
            </w:r>
            <w:r w:rsidR="00FB62FC">
              <w:rPr>
                <w:lang w:eastAsia="ar-SA"/>
              </w:rPr>
              <w:t xml:space="preserve"> vermeiden und</w:t>
            </w:r>
            <w:r w:rsidRPr="00987C54">
              <w:rPr>
                <w:lang w:eastAsia="ar-SA"/>
              </w:rPr>
              <w:t xml:space="preserve"> geeignete Hilfsmittel verwenden</w:t>
            </w:r>
          </w:p>
          <w:p w14:paraId="1611CA1E" w14:textId="50406167" w:rsidR="008168DD" w:rsidRDefault="00987C54" w:rsidP="00987C54">
            <w:pPr>
              <w:pStyle w:val="Listenebene1"/>
            </w:pPr>
            <w:r w:rsidRPr="00987C54">
              <w:rPr>
                <w:lang w:eastAsia="ar-SA"/>
              </w:rPr>
              <w:t xml:space="preserve">Beleuchtungseinrichtungen entsprechend der </w:t>
            </w:r>
            <w:r w:rsidR="001F0CC9">
              <w:rPr>
                <w:lang w:eastAsia="ar-SA"/>
              </w:rPr>
              <w:t>Arbeitsaufgabe</w:t>
            </w:r>
            <w:r w:rsidRPr="00987C54">
              <w:rPr>
                <w:lang w:eastAsia="ar-SA"/>
              </w:rPr>
              <w:t xml:space="preserve"> benutzen</w:t>
            </w:r>
          </w:p>
        </w:tc>
      </w:tr>
      <w:tr w:rsidR="00F12127" w14:paraId="278B6EDF" w14:textId="77777777" w:rsidTr="000A3CE0">
        <w:trPr>
          <w:jc w:val="center"/>
        </w:trPr>
        <w:tc>
          <w:tcPr>
            <w:tcW w:w="1326" w:type="dxa"/>
            <w:tcBorders>
              <w:top w:val="nil"/>
              <w:left w:val="single" w:sz="36" w:space="0" w:color="004994"/>
              <w:bottom w:val="nil"/>
              <w:right w:val="single" w:sz="4" w:space="0" w:color="004994"/>
            </w:tcBorders>
            <w:shd w:val="clear" w:color="auto" w:fill="004994"/>
            <w:vAlign w:val="center"/>
          </w:tcPr>
          <w:p w14:paraId="2AA08FE2" w14:textId="77777777" w:rsidR="00FB079F" w:rsidRPr="002D1B0A" w:rsidRDefault="00FB079F" w:rsidP="002D1B0A">
            <w:pPr>
              <w:pStyle w:val="berschrift1"/>
              <w:spacing w:before="40" w:after="40"/>
            </w:pPr>
          </w:p>
        </w:tc>
        <w:tc>
          <w:tcPr>
            <w:tcW w:w="8132" w:type="dxa"/>
            <w:gridSpan w:val="3"/>
            <w:tcBorders>
              <w:top w:val="nil"/>
              <w:left w:val="single" w:sz="4" w:space="0" w:color="004994"/>
              <w:bottom w:val="nil"/>
              <w:right w:val="single" w:sz="4" w:space="0" w:color="004994"/>
            </w:tcBorders>
            <w:shd w:val="clear" w:color="auto" w:fill="004994"/>
          </w:tcPr>
          <w:p w14:paraId="6CBCA2EC" w14:textId="77777777" w:rsidR="00FB079F" w:rsidRPr="00F11D9D" w:rsidRDefault="00F12127" w:rsidP="00F11D9D">
            <w:pPr>
              <w:pStyle w:val="berschrift1"/>
            </w:pPr>
            <w:r w:rsidRPr="00F11D9D">
              <w:t>Verhalten bei Störungen und</w:t>
            </w:r>
            <w:r w:rsidR="00C41755" w:rsidRPr="00F11D9D">
              <w:t xml:space="preserve"> im Gefahrfall</w:t>
            </w:r>
          </w:p>
        </w:tc>
        <w:tc>
          <w:tcPr>
            <w:tcW w:w="1224" w:type="dxa"/>
            <w:tcBorders>
              <w:top w:val="nil"/>
              <w:left w:val="single" w:sz="4" w:space="0" w:color="004994"/>
              <w:bottom w:val="nil"/>
              <w:right w:val="single" w:sz="36" w:space="0" w:color="004994"/>
            </w:tcBorders>
            <w:shd w:val="clear" w:color="auto" w:fill="004994"/>
          </w:tcPr>
          <w:p w14:paraId="1BC31F10" w14:textId="77777777" w:rsidR="00FB079F" w:rsidRDefault="00FB079F" w:rsidP="00F11D9D">
            <w:pPr>
              <w:pStyle w:val="berschrift1"/>
            </w:pPr>
          </w:p>
        </w:tc>
      </w:tr>
      <w:tr w:rsidR="009D7F7C" w14:paraId="50091A7B" w14:textId="77777777" w:rsidTr="000A3CE0">
        <w:trPr>
          <w:jc w:val="center"/>
        </w:trPr>
        <w:tc>
          <w:tcPr>
            <w:tcW w:w="1326" w:type="dxa"/>
            <w:tcBorders>
              <w:top w:val="nil"/>
              <w:left w:val="single" w:sz="36" w:space="0" w:color="004994"/>
              <w:bottom w:val="nil"/>
              <w:right w:val="single" w:sz="4" w:space="0" w:color="FFFFFF" w:themeColor="background1"/>
            </w:tcBorders>
            <w:vAlign w:val="center"/>
          </w:tcPr>
          <w:p w14:paraId="78838E4E" w14:textId="5AE6D6DA" w:rsidR="009D7F7C" w:rsidRPr="002D1B0A" w:rsidRDefault="009D7F7C" w:rsidP="002D1B0A">
            <w:pPr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356" w:type="dxa"/>
            <w:gridSpan w:val="4"/>
            <w:tcBorders>
              <w:top w:val="nil"/>
              <w:left w:val="single" w:sz="4" w:space="0" w:color="FFFFFF" w:themeColor="background1"/>
              <w:bottom w:val="nil"/>
              <w:right w:val="single" w:sz="36" w:space="0" w:color="004994"/>
            </w:tcBorders>
          </w:tcPr>
          <w:p w14:paraId="69F751C6" w14:textId="7E945ECD" w:rsidR="00987C54" w:rsidRDefault="00BD6DF0" w:rsidP="00FB3B63">
            <w:pPr>
              <w:pStyle w:val="Listenebene1"/>
            </w:pPr>
            <w:r>
              <w:t xml:space="preserve">aufsichtsführende Person </w:t>
            </w:r>
            <w:r w:rsidR="00FB3B63">
              <w:t xml:space="preserve">über Störungen im Betriebsablauf und Schäden an Betriebseinrichtungen </w:t>
            </w:r>
            <w:r w:rsidR="00FB62FC">
              <w:t xml:space="preserve">und Verkehrswegen </w:t>
            </w:r>
            <w:r w:rsidR="007142AD">
              <w:t>informieren</w:t>
            </w:r>
          </w:p>
        </w:tc>
      </w:tr>
      <w:tr w:rsidR="009D7F7C" w14:paraId="7D6DA618" w14:textId="77777777" w:rsidTr="007E1249">
        <w:trPr>
          <w:jc w:val="center"/>
        </w:trPr>
        <w:tc>
          <w:tcPr>
            <w:tcW w:w="1326" w:type="dxa"/>
            <w:tcBorders>
              <w:top w:val="nil"/>
              <w:left w:val="single" w:sz="36" w:space="0" w:color="004994"/>
              <w:bottom w:val="nil"/>
              <w:right w:val="single" w:sz="4" w:space="0" w:color="004994"/>
            </w:tcBorders>
            <w:shd w:val="clear" w:color="auto" w:fill="004994"/>
            <w:vAlign w:val="center"/>
          </w:tcPr>
          <w:p w14:paraId="0849BCB3" w14:textId="77777777" w:rsidR="009D7F7C" w:rsidRPr="002D1B0A" w:rsidRDefault="009D7F7C" w:rsidP="002D1B0A">
            <w:pPr>
              <w:pStyle w:val="berschrift1"/>
              <w:spacing w:before="40" w:after="40"/>
            </w:pPr>
          </w:p>
        </w:tc>
        <w:tc>
          <w:tcPr>
            <w:tcW w:w="8132" w:type="dxa"/>
            <w:gridSpan w:val="3"/>
            <w:tcBorders>
              <w:top w:val="nil"/>
              <w:left w:val="single" w:sz="4" w:space="0" w:color="004994"/>
              <w:bottom w:val="nil"/>
              <w:right w:val="nil"/>
            </w:tcBorders>
            <w:shd w:val="clear" w:color="auto" w:fill="004994"/>
          </w:tcPr>
          <w:p w14:paraId="0FD8D49B" w14:textId="77777777" w:rsidR="009D7F7C" w:rsidRPr="00F11D9D" w:rsidRDefault="009D7F7C" w:rsidP="00F11D9D">
            <w:pPr>
              <w:pStyle w:val="berschrift1"/>
            </w:pPr>
            <w:r w:rsidRPr="00F11D9D">
              <w:t>Verhalten bei Unfällen – Erste Hilfe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36" w:space="0" w:color="004994"/>
            </w:tcBorders>
            <w:shd w:val="clear" w:color="auto" w:fill="D4EDFC"/>
            <w:vAlign w:val="center"/>
          </w:tcPr>
          <w:p w14:paraId="0C60ECEB" w14:textId="77777777" w:rsidR="009D7F7C" w:rsidRPr="00242688" w:rsidRDefault="009D7F7C" w:rsidP="009D7F7C">
            <w:r w:rsidRPr="00242688">
              <w:t>Notruf: 112</w:t>
            </w:r>
          </w:p>
        </w:tc>
      </w:tr>
      <w:tr w:rsidR="009D7F7C" w14:paraId="75708C1E" w14:textId="77777777" w:rsidTr="000A3CE0">
        <w:trPr>
          <w:jc w:val="center"/>
        </w:trPr>
        <w:tc>
          <w:tcPr>
            <w:tcW w:w="1326" w:type="dxa"/>
            <w:tcBorders>
              <w:top w:val="nil"/>
              <w:left w:val="single" w:sz="36" w:space="0" w:color="004994"/>
              <w:bottom w:val="nil"/>
              <w:right w:val="single" w:sz="4" w:space="0" w:color="FFFFFF" w:themeColor="background1"/>
            </w:tcBorders>
            <w:vAlign w:val="center"/>
          </w:tcPr>
          <w:p w14:paraId="7289E5CB" w14:textId="77777777" w:rsidR="009D7F7C" w:rsidRPr="002D1B0A" w:rsidRDefault="008D58F7" w:rsidP="002D1B0A">
            <w:pPr>
              <w:spacing w:before="40" w:after="40"/>
              <w:jc w:val="center"/>
            </w:pPr>
            <w:r w:rsidRPr="002D1B0A">
              <w:rPr>
                <w:noProof/>
              </w:rPr>
              <w:drawing>
                <wp:inline distT="0" distB="0" distL="0" distR="0" wp14:anchorId="4502B8C6" wp14:editId="14774F03">
                  <wp:extent cx="611505" cy="611505"/>
                  <wp:effectExtent l="0" t="0" r="0" b="0"/>
                  <wp:docPr id="2" name="Grafik 2" descr="Rettungszeichen „Erste Hilfe“ (E003) gemäß ASR A1.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Rettungszeichen &quot;Erste Hilfe&quot; (E003) gemäß ASR A1.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6" w:type="dxa"/>
            <w:gridSpan w:val="4"/>
            <w:tcBorders>
              <w:top w:val="nil"/>
              <w:left w:val="single" w:sz="4" w:space="0" w:color="FFFFFF" w:themeColor="background1"/>
              <w:bottom w:val="nil"/>
              <w:right w:val="single" w:sz="36" w:space="0" w:color="004994"/>
            </w:tcBorders>
          </w:tcPr>
          <w:p w14:paraId="2F419F59" w14:textId="77777777" w:rsidR="0008036B" w:rsidRDefault="007142AD" w:rsidP="00987C54">
            <w:pPr>
              <w:pStyle w:val="Listenebene1"/>
            </w:pPr>
            <w:r>
              <w:t>Erste Hilfe</w:t>
            </w:r>
            <w:r w:rsidR="0008036B">
              <w:t xml:space="preserve"> leisten:</w:t>
            </w:r>
          </w:p>
          <w:p w14:paraId="038AE3E4" w14:textId="4186800B" w:rsidR="007142AD" w:rsidRDefault="0008036B" w:rsidP="00987C54">
            <w:pPr>
              <w:pStyle w:val="Listenebene2"/>
            </w:pPr>
            <w:r>
              <w:t>Erste</w:t>
            </w:r>
            <w:r w:rsidR="00E53728">
              <w:t>-</w:t>
            </w:r>
            <w:r>
              <w:t>Hilfe</w:t>
            </w:r>
            <w:r w:rsidR="007142AD">
              <w:t>-Einrichtungen</w:t>
            </w:r>
            <w:r w:rsidR="00AD0AE3">
              <w:t>:</w:t>
            </w:r>
            <w:r w:rsidR="00F06650">
              <w:t xml:space="preserve"> (Was</w:t>
            </w:r>
            <w:r w:rsidR="00FB62FC">
              <w:t xml:space="preserve"> ist</w:t>
            </w:r>
            <w:r w:rsidR="00F06650">
              <w:t xml:space="preserve"> wo</w:t>
            </w:r>
            <w:r w:rsidR="00FB62FC">
              <w:t>?</w:t>
            </w:r>
            <w:r w:rsidR="00F06650">
              <w:t>)</w:t>
            </w:r>
          </w:p>
          <w:p w14:paraId="02554B0B" w14:textId="77777777" w:rsidR="007142AD" w:rsidRDefault="007142AD" w:rsidP="00987C54">
            <w:pPr>
              <w:pStyle w:val="Listenebene2"/>
            </w:pPr>
            <w:r>
              <w:t>Ersthelfer</w:t>
            </w:r>
            <w:r w:rsidR="00242688">
              <w:t>innen und Ersthelfer</w:t>
            </w:r>
            <w:r w:rsidR="00AD0AE3">
              <w:t>:</w:t>
            </w:r>
            <w:r w:rsidR="00F06650">
              <w:t xml:space="preserve"> (Namen, Telefonnummern)</w:t>
            </w:r>
          </w:p>
          <w:p w14:paraId="1D2C94BA" w14:textId="77777777" w:rsidR="007142AD" w:rsidRDefault="00F06650" w:rsidP="00987C54">
            <w:pPr>
              <w:pStyle w:val="Listenebene2"/>
            </w:pPr>
            <w:r>
              <w:t>(</w:t>
            </w:r>
            <w:r w:rsidR="007142AD">
              <w:t>Notrufnummern</w:t>
            </w:r>
            <w:r>
              <w:t>)</w:t>
            </w:r>
          </w:p>
          <w:p w14:paraId="52527219" w14:textId="19EFC3F8" w:rsidR="009D7F7C" w:rsidRDefault="00E53728" w:rsidP="00987C54">
            <w:pPr>
              <w:pStyle w:val="Listenebene2"/>
            </w:pPr>
            <w:r>
              <w:t>g</w:t>
            </w:r>
            <w:r w:rsidR="007142AD">
              <w:t xml:space="preserve">gf. besondere </w:t>
            </w:r>
            <w:r w:rsidR="002D1B0A">
              <w:t xml:space="preserve">betriebliche </w:t>
            </w:r>
            <w:r w:rsidR="007142AD">
              <w:t>Erste</w:t>
            </w:r>
            <w:r>
              <w:t>-</w:t>
            </w:r>
            <w:r w:rsidR="007142AD">
              <w:t>Hilfe-Maßnahmen</w:t>
            </w:r>
            <w:r w:rsidR="00AD0AE3">
              <w:t>:</w:t>
            </w:r>
            <w:r w:rsidR="002D1B0A">
              <w:t xml:space="preserve"> (Was?)</w:t>
            </w:r>
          </w:p>
          <w:p w14:paraId="3FF00159" w14:textId="055C6E53" w:rsidR="00987C54" w:rsidRDefault="00AD0AE3" w:rsidP="002D1B0A">
            <w:pPr>
              <w:pStyle w:val="Listenebene1"/>
            </w:pPr>
            <w:r>
              <w:t>Erste</w:t>
            </w:r>
            <w:r w:rsidR="00E53728">
              <w:t>-</w:t>
            </w:r>
            <w:r>
              <w:t>Hilfe-Leistungen dokumentieren</w:t>
            </w:r>
          </w:p>
        </w:tc>
      </w:tr>
      <w:tr w:rsidR="009D7F7C" w14:paraId="48BB5C53" w14:textId="77777777" w:rsidTr="000A3CE0">
        <w:trPr>
          <w:jc w:val="center"/>
        </w:trPr>
        <w:tc>
          <w:tcPr>
            <w:tcW w:w="1326" w:type="dxa"/>
            <w:tcBorders>
              <w:top w:val="nil"/>
              <w:left w:val="single" w:sz="36" w:space="0" w:color="004994"/>
              <w:bottom w:val="nil"/>
              <w:right w:val="single" w:sz="4" w:space="0" w:color="004994"/>
            </w:tcBorders>
            <w:shd w:val="clear" w:color="auto" w:fill="004994"/>
          </w:tcPr>
          <w:p w14:paraId="79BC6477" w14:textId="77777777" w:rsidR="009D7F7C" w:rsidRDefault="009D7F7C" w:rsidP="00F11D9D">
            <w:pPr>
              <w:pStyle w:val="berschrift1"/>
            </w:pPr>
          </w:p>
        </w:tc>
        <w:tc>
          <w:tcPr>
            <w:tcW w:w="8132" w:type="dxa"/>
            <w:gridSpan w:val="3"/>
            <w:tcBorders>
              <w:top w:val="nil"/>
              <w:left w:val="single" w:sz="4" w:space="0" w:color="004994"/>
              <w:bottom w:val="nil"/>
              <w:right w:val="single" w:sz="4" w:space="0" w:color="004994"/>
            </w:tcBorders>
            <w:shd w:val="clear" w:color="auto" w:fill="004994"/>
          </w:tcPr>
          <w:p w14:paraId="4B6715F3" w14:textId="77777777" w:rsidR="009D7F7C" w:rsidRPr="00F11D9D" w:rsidRDefault="009D7F7C" w:rsidP="00F11D9D">
            <w:pPr>
              <w:pStyle w:val="berschrift1"/>
            </w:pPr>
            <w:r w:rsidRPr="00F11D9D">
              <w:t>Instandhaltung, Entsorgung</w:t>
            </w:r>
          </w:p>
        </w:tc>
        <w:tc>
          <w:tcPr>
            <w:tcW w:w="1224" w:type="dxa"/>
            <w:tcBorders>
              <w:top w:val="nil"/>
              <w:left w:val="single" w:sz="4" w:space="0" w:color="004994"/>
              <w:bottom w:val="nil"/>
              <w:right w:val="single" w:sz="36" w:space="0" w:color="004994"/>
            </w:tcBorders>
            <w:shd w:val="clear" w:color="auto" w:fill="004994"/>
          </w:tcPr>
          <w:p w14:paraId="4CC1FAB2" w14:textId="77777777" w:rsidR="009D7F7C" w:rsidRDefault="009D7F7C" w:rsidP="00F11D9D">
            <w:pPr>
              <w:pStyle w:val="berschrift1"/>
            </w:pPr>
          </w:p>
        </w:tc>
      </w:tr>
      <w:tr w:rsidR="008822F8" w14:paraId="4581B876" w14:textId="77777777" w:rsidTr="000A3CE0">
        <w:trPr>
          <w:jc w:val="center"/>
        </w:trPr>
        <w:tc>
          <w:tcPr>
            <w:tcW w:w="1326" w:type="dxa"/>
            <w:tcBorders>
              <w:top w:val="nil"/>
              <w:left w:val="single" w:sz="36" w:space="0" w:color="004994"/>
              <w:bottom w:val="single" w:sz="36" w:space="0" w:color="004994"/>
              <w:right w:val="single" w:sz="4" w:space="0" w:color="FFFFFF" w:themeColor="background1"/>
            </w:tcBorders>
          </w:tcPr>
          <w:p w14:paraId="56D1B7F0" w14:textId="77777777" w:rsidR="008822F8" w:rsidRDefault="008822F8" w:rsidP="009D7F7C"/>
        </w:tc>
        <w:tc>
          <w:tcPr>
            <w:tcW w:w="9356" w:type="dxa"/>
            <w:gridSpan w:val="4"/>
            <w:tcBorders>
              <w:top w:val="nil"/>
              <w:left w:val="single" w:sz="4" w:space="0" w:color="FFFFFF" w:themeColor="background1"/>
              <w:bottom w:val="single" w:sz="36" w:space="0" w:color="004994"/>
              <w:right w:val="single" w:sz="36" w:space="0" w:color="004994"/>
            </w:tcBorders>
          </w:tcPr>
          <w:p w14:paraId="468A5F95" w14:textId="20FC8C10" w:rsidR="008822F8" w:rsidRPr="008822F8" w:rsidRDefault="00E2096C" w:rsidP="00987C54">
            <w:pPr>
              <w:pStyle w:val="Listenebene1"/>
            </w:pPr>
            <w:r>
              <w:t>Instandhaltungsarbeiten nur im dafür vorgesehenen Umfang und von hierzu beauftragten, fachkundigen Personen durchführen lassen</w:t>
            </w:r>
          </w:p>
        </w:tc>
      </w:tr>
    </w:tbl>
    <w:p w14:paraId="1C8E5ED6" w14:textId="77777777" w:rsidR="000D5C63" w:rsidRDefault="00C82C24" w:rsidP="00357BA4">
      <w:r>
        <w:t>Datum, Unterschrift</w:t>
      </w:r>
    </w:p>
    <w:p w14:paraId="1CD8F4A9" w14:textId="77777777" w:rsidR="00C82C24" w:rsidRDefault="00C82C24" w:rsidP="00357BA4"/>
    <w:p w14:paraId="4A2EC4B8" w14:textId="77777777" w:rsidR="00C82C24" w:rsidRPr="00F11D9D" w:rsidRDefault="00C82C24" w:rsidP="00C82C24">
      <w:pPr>
        <w:jc w:val="center"/>
      </w:pPr>
      <w:r w:rsidRPr="00C82C24">
        <w:t>Dieses Muster muss an die betrieblichen Gegebenheiten angepasst werden. Die Versicherten sind auf Grundlage der Betriebsanweisung zu unterweisen.</w:t>
      </w:r>
    </w:p>
    <w:sectPr w:rsidR="00C82C24" w:rsidRPr="00F11D9D" w:rsidSect="00FB079F">
      <w:pgSz w:w="11906" w:h="16838"/>
      <w:pgMar w:top="284" w:right="567" w:bottom="284" w:left="567" w:header="170" w:footer="57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7D854" w14:textId="77777777" w:rsidR="001450A5" w:rsidRDefault="001450A5" w:rsidP="005C4990">
      <w:r>
        <w:separator/>
      </w:r>
    </w:p>
  </w:endnote>
  <w:endnote w:type="continuationSeparator" w:id="0">
    <w:p w14:paraId="0E9CC0DF" w14:textId="77777777" w:rsidR="001450A5" w:rsidRDefault="001450A5" w:rsidP="005C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944EC" w14:textId="77777777" w:rsidR="001450A5" w:rsidRDefault="001450A5" w:rsidP="005C4990">
      <w:r>
        <w:separator/>
      </w:r>
    </w:p>
  </w:footnote>
  <w:footnote w:type="continuationSeparator" w:id="0">
    <w:p w14:paraId="3F67042D" w14:textId="77777777" w:rsidR="001450A5" w:rsidRDefault="001450A5" w:rsidP="005C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81858"/>
    <w:multiLevelType w:val="hybridMultilevel"/>
    <w:tmpl w:val="2EFE141A"/>
    <w:lvl w:ilvl="0" w:tplc="350A20E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47E27"/>
    <w:multiLevelType w:val="hybridMultilevel"/>
    <w:tmpl w:val="0002B1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72245"/>
    <w:multiLevelType w:val="hybridMultilevel"/>
    <w:tmpl w:val="F2D67C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C0E1E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56868C4"/>
    <w:multiLevelType w:val="hybridMultilevel"/>
    <w:tmpl w:val="62FCC92E"/>
    <w:lvl w:ilvl="0" w:tplc="04070001">
      <w:start w:val="1"/>
      <w:numFmt w:val="bullet"/>
      <w:lvlText w:val=""/>
      <w:lvlJc w:val="left"/>
      <w:pPr>
        <w:tabs>
          <w:tab w:val="num" w:pos="715"/>
        </w:tabs>
        <w:ind w:left="71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67581"/>
    <w:multiLevelType w:val="hybridMultilevel"/>
    <w:tmpl w:val="35A68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F4B1F"/>
    <w:multiLevelType w:val="hybridMultilevel"/>
    <w:tmpl w:val="5BC86E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17B74"/>
    <w:multiLevelType w:val="hybridMultilevel"/>
    <w:tmpl w:val="F6E662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32BEF"/>
    <w:multiLevelType w:val="hybridMultilevel"/>
    <w:tmpl w:val="4EA8E4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40EB0"/>
    <w:multiLevelType w:val="hybridMultilevel"/>
    <w:tmpl w:val="75DA89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016D9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6E4094"/>
    <w:multiLevelType w:val="hybridMultilevel"/>
    <w:tmpl w:val="B7C0CF9C"/>
    <w:lvl w:ilvl="0" w:tplc="17F67BAA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D51449"/>
    <w:multiLevelType w:val="hybridMultilevel"/>
    <w:tmpl w:val="C6424674"/>
    <w:lvl w:ilvl="0" w:tplc="33246D94">
      <w:start w:val="1"/>
      <w:numFmt w:val="decimal"/>
      <w:lvlText w:val="%1.1"/>
      <w:lvlJc w:val="left"/>
      <w:pPr>
        <w:ind w:left="11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37" w:hanging="360"/>
      </w:pPr>
    </w:lvl>
    <w:lvl w:ilvl="2" w:tplc="0407001B" w:tentative="1">
      <w:start w:val="1"/>
      <w:numFmt w:val="lowerRoman"/>
      <w:lvlText w:val="%3."/>
      <w:lvlJc w:val="right"/>
      <w:pPr>
        <w:ind w:left="2557" w:hanging="180"/>
      </w:pPr>
    </w:lvl>
    <w:lvl w:ilvl="3" w:tplc="0407000F" w:tentative="1">
      <w:start w:val="1"/>
      <w:numFmt w:val="decimal"/>
      <w:lvlText w:val="%4."/>
      <w:lvlJc w:val="left"/>
      <w:pPr>
        <w:ind w:left="3277" w:hanging="360"/>
      </w:pPr>
    </w:lvl>
    <w:lvl w:ilvl="4" w:tplc="04070019" w:tentative="1">
      <w:start w:val="1"/>
      <w:numFmt w:val="lowerLetter"/>
      <w:lvlText w:val="%5."/>
      <w:lvlJc w:val="left"/>
      <w:pPr>
        <w:ind w:left="3997" w:hanging="360"/>
      </w:pPr>
    </w:lvl>
    <w:lvl w:ilvl="5" w:tplc="0407001B" w:tentative="1">
      <w:start w:val="1"/>
      <w:numFmt w:val="lowerRoman"/>
      <w:lvlText w:val="%6."/>
      <w:lvlJc w:val="right"/>
      <w:pPr>
        <w:ind w:left="4717" w:hanging="180"/>
      </w:pPr>
    </w:lvl>
    <w:lvl w:ilvl="6" w:tplc="0407000F" w:tentative="1">
      <w:start w:val="1"/>
      <w:numFmt w:val="decimal"/>
      <w:lvlText w:val="%7."/>
      <w:lvlJc w:val="left"/>
      <w:pPr>
        <w:ind w:left="5437" w:hanging="360"/>
      </w:pPr>
    </w:lvl>
    <w:lvl w:ilvl="7" w:tplc="04070019" w:tentative="1">
      <w:start w:val="1"/>
      <w:numFmt w:val="lowerLetter"/>
      <w:lvlText w:val="%8."/>
      <w:lvlJc w:val="left"/>
      <w:pPr>
        <w:ind w:left="6157" w:hanging="360"/>
      </w:pPr>
    </w:lvl>
    <w:lvl w:ilvl="8" w:tplc="0407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3" w15:restartNumberingAfterBreak="0">
    <w:nsid w:val="222179B5"/>
    <w:multiLevelType w:val="hybridMultilevel"/>
    <w:tmpl w:val="93D03E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95BA9"/>
    <w:multiLevelType w:val="hybridMultilevel"/>
    <w:tmpl w:val="6400B3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52D5B"/>
    <w:multiLevelType w:val="multilevel"/>
    <w:tmpl w:val="1EDC56A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3%1.%2.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3" w:hanging="397"/>
      </w:pPr>
      <w:rPr>
        <w:rFonts w:hint="default"/>
      </w:rPr>
    </w:lvl>
  </w:abstractNum>
  <w:abstractNum w:abstractNumId="16" w15:restartNumberingAfterBreak="0">
    <w:nsid w:val="367F56C9"/>
    <w:multiLevelType w:val="hybridMultilevel"/>
    <w:tmpl w:val="77C8A3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54166E"/>
    <w:multiLevelType w:val="hybridMultilevel"/>
    <w:tmpl w:val="3DD6C804"/>
    <w:lvl w:ilvl="0" w:tplc="CD92001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452A9"/>
    <w:multiLevelType w:val="hybridMultilevel"/>
    <w:tmpl w:val="863E9B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C3006"/>
    <w:multiLevelType w:val="hybridMultilevel"/>
    <w:tmpl w:val="09FC484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084FF3"/>
    <w:multiLevelType w:val="hybridMultilevel"/>
    <w:tmpl w:val="7820DD4C"/>
    <w:lvl w:ilvl="0" w:tplc="61C64EAC">
      <w:start w:val="1"/>
      <w:numFmt w:val="bullet"/>
      <w:pStyle w:val="Listen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B2CE4"/>
    <w:multiLevelType w:val="hybridMultilevel"/>
    <w:tmpl w:val="A0741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E3AB3"/>
    <w:multiLevelType w:val="hybridMultilevel"/>
    <w:tmpl w:val="B09E1738"/>
    <w:lvl w:ilvl="0" w:tplc="48705B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A1E6C"/>
    <w:multiLevelType w:val="hybridMultilevel"/>
    <w:tmpl w:val="9460A204"/>
    <w:lvl w:ilvl="0" w:tplc="1034E7A0">
      <w:start w:val="1"/>
      <w:numFmt w:val="bullet"/>
      <w:pStyle w:val="Listenebene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722FB"/>
    <w:multiLevelType w:val="hybridMultilevel"/>
    <w:tmpl w:val="2ADEF0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64D8C"/>
    <w:multiLevelType w:val="hybridMultilevel"/>
    <w:tmpl w:val="02F012CE"/>
    <w:lvl w:ilvl="0" w:tplc="309AE746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31733"/>
    <w:multiLevelType w:val="hybridMultilevel"/>
    <w:tmpl w:val="752C8F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25CA1"/>
    <w:multiLevelType w:val="hybridMultilevel"/>
    <w:tmpl w:val="2814CD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163A7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1524CC"/>
    <w:multiLevelType w:val="hybridMultilevel"/>
    <w:tmpl w:val="E234812C"/>
    <w:lvl w:ilvl="0" w:tplc="36B676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2510F"/>
    <w:multiLevelType w:val="hybridMultilevel"/>
    <w:tmpl w:val="4274E518"/>
    <w:lvl w:ilvl="0" w:tplc="C50E641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27467"/>
    <w:multiLevelType w:val="hybridMultilevel"/>
    <w:tmpl w:val="5E8A54F6"/>
    <w:lvl w:ilvl="0" w:tplc="F15C0500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C165E"/>
    <w:multiLevelType w:val="hybridMultilevel"/>
    <w:tmpl w:val="9A308E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1F2930"/>
    <w:multiLevelType w:val="hybridMultilevel"/>
    <w:tmpl w:val="877AC6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A2ADC"/>
    <w:multiLevelType w:val="hybridMultilevel"/>
    <w:tmpl w:val="CA92D75A"/>
    <w:lvl w:ilvl="0" w:tplc="7562C4F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7928D2"/>
    <w:multiLevelType w:val="hybridMultilevel"/>
    <w:tmpl w:val="530C5362"/>
    <w:lvl w:ilvl="0" w:tplc="ECFAD7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BA50F8"/>
    <w:multiLevelType w:val="hybridMultilevel"/>
    <w:tmpl w:val="E91C6A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765AE"/>
    <w:multiLevelType w:val="hybridMultilevel"/>
    <w:tmpl w:val="0708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72A3F"/>
    <w:multiLevelType w:val="hybridMultilevel"/>
    <w:tmpl w:val="016E27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F5A1C"/>
    <w:multiLevelType w:val="hybridMultilevel"/>
    <w:tmpl w:val="5B0E91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90FD2"/>
    <w:multiLevelType w:val="hybridMultilevel"/>
    <w:tmpl w:val="53184FBA"/>
    <w:lvl w:ilvl="0" w:tplc="FECEE4CA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B07856"/>
    <w:multiLevelType w:val="hybridMultilevel"/>
    <w:tmpl w:val="76C4CF54"/>
    <w:lvl w:ilvl="0" w:tplc="FA1CCC94">
      <w:start w:val="1"/>
      <w:numFmt w:val="bullet"/>
      <w:pStyle w:val="Listenebene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E7231"/>
    <w:multiLevelType w:val="hybridMultilevel"/>
    <w:tmpl w:val="3A064E58"/>
    <w:lvl w:ilvl="0" w:tplc="061E315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405B16"/>
    <w:multiLevelType w:val="hybridMultilevel"/>
    <w:tmpl w:val="4A7004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2"/>
  </w:num>
  <w:num w:numId="4">
    <w:abstractNumId w:val="42"/>
  </w:num>
  <w:num w:numId="5">
    <w:abstractNumId w:val="37"/>
  </w:num>
  <w:num w:numId="6">
    <w:abstractNumId w:val="5"/>
  </w:num>
  <w:num w:numId="7">
    <w:abstractNumId w:val="18"/>
  </w:num>
  <w:num w:numId="8">
    <w:abstractNumId w:val="0"/>
  </w:num>
  <w:num w:numId="9">
    <w:abstractNumId w:val="13"/>
  </w:num>
  <w:num w:numId="10">
    <w:abstractNumId w:val="21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26"/>
  </w:num>
  <w:num w:numId="14">
    <w:abstractNumId w:val="25"/>
  </w:num>
  <w:num w:numId="15">
    <w:abstractNumId w:val="19"/>
  </w:num>
  <w:num w:numId="16">
    <w:abstractNumId w:val="29"/>
  </w:num>
  <w:num w:numId="17">
    <w:abstractNumId w:val="14"/>
  </w:num>
  <w:num w:numId="18">
    <w:abstractNumId w:val="16"/>
  </w:num>
  <w:num w:numId="19">
    <w:abstractNumId w:val="11"/>
  </w:num>
  <w:num w:numId="20">
    <w:abstractNumId w:val="24"/>
  </w:num>
  <w:num w:numId="21">
    <w:abstractNumId w:val="8"/>
  </w:num>
  <w:num w:numId="22">
    <w:abstractNumId w:val="2"/>
  </w:num>
  <w:num w:numId="23">
    <w:abstractNumId w:val="27"/>
  </w:num>
  <w:num w:numId="24">
    <w:abstractNumId w:val="1"/>
  </w:num>
  <w:num w:numId="25">
    <w:abstractNumId w:val="28"/>
  </w:num>
  <w:num w:numId="26">
    <w:abstractNumId w:val="35"/>
  </w:num>
  <w:num w:numId="27">
    <w:abstractNumId w:val="31"/>
  </w:num>
  <w:num w:numId="28">
    <w:abstractNumId w:val="9"/>
  </w:num>
  <w:num w:numId="29">
    <w:abstractNumId w:val="41"/>
  </w:num>
  <w:num w:numId="30">
    <w:abstractNumId w:val="15"/>
  </w:num>
  <w:num w:numId="31">
    <w:abstractNumId w:val="12"/>
  </w:num>
  <w:num w:numId="32">
    <w:abstractNumId w:val="33"/>
  </w:num>
  <w:num w:numId="33">
    <w:abstractNumId w:val="30"/>
  </w:num>
  <w:num w:numId="34">
    <w:abstractNumId w:val="22"/>
  </w:num>
  <w:num w:numId="35">
    <w:abstractNumId w:val="23"/>
  </w:num>
  <w:num w:numId="36">
    <w:abstractNumId w:val="40"/>
  </w:num>
  <w:num w:numId="37">
    <w:abstractNumId w:val="39"/>
  </w:num>
  <w:num w:numId="38">
    <w:abstractNumId w:val="10"/>
  </w:num>
  <w:num w:numId="39">
    <w:abstractNumId w:val="3"/>
  </w:num>
  <w:num w:numId="40">
    <w:abstractNumId w:val="20"/>
  </w:num>
  <w:num w:numId="41">
    <w:abstractNumId w:val="4"/>
  </w:num>
  <w:num w:numId="42">
    <w:abstractNumId w:val="17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readOnly" w:enforcement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E2"/>
    <w:rsid w:val="0000510F"/>
    <w:rsid w:val="00013BA9"/>
    <w:rsid w:val="00014D33"/>
    <w:rsid w:val="00022C69"/>
    <w:rsid w:val="00033502"/>
    <w:rsid w:val="000356C0"/>
    <w:rsid w:val="00037B84"/>
    <w:rsid w:val="00047CF0"/>
    <w:rsid w:val="00061A4C"/>
    <w:rsid w:val="00066847"/>
    <w:rsid w:val="0008036B"/>
    <w:rsid w:val="00081BA8"/>
    <w:rsid w:val="0009389C"/>
    <w:rsid w:val="0009438D"/>
    <w:rsid w:val="000A041F"/>
    <w:rsid w:val="000A3CE0"/>
    <w:rsid w:val="000A66EF"/>
    <w:rsid w:val="000B2F11"/>
    <w:rsid w:val="000B55AC"/>
    <w:rsid w:val="000B6E81"/>
    <w:rsid w:val="000B6F6E"/>
    <w:rsid w:val="000C03B9"/>
    <w:rsid w:val="000C3CBD"/>
    <w:rsid w:val="000D2E83"/>
    <w:rsid w:val="000D4F96"/>
    <w:rsid w:val="000D5C63"/>
    <w:rsid w:val="000D6D8A"/>
    <w:rsid w:val="000D7084"/>
    <w:rsid w:val="000E0ABF"/>
    <w:rsid w:val="000F1D4F"/>
    <w:rsid w:val="001140B7"/>
    <w:rsid w:val="00116FE4"/>
    <w:rsid w:val="001207AD"/>
    <w:rsid w:val="001213D2"/>
    <w:rsid w:val="00135960"/>
    <w:rsid w:val="001400E0"/>
    <w:rsid w:val="001450A5"/>
    <w:rsid w:val="00154F62"/>
    <w:rsid w:val="001846B9"/>
    <w:rsid w:val="00191DF4"/>
    <w:rsid w:val="00192660"/>
    <w:rsid w:val="0019522D"/>
    <w:rsid w:val="00195FCE"/>
    <w:rsid w:val="001A1968"/>
    <w:rsid w:val="001A3691"/>
    <w:rsid w:val="001B448B"/>
    <w:rsid w:val="001B6EA5"/>
    <w:rsid w:val="001C2E38"/>
    <w:rsid w:val="001C5787"/>
    <w:rsid w:val="001D5959"/>
    <w:rsid w:val="001D7437"/>
    <w:rsid w:val="001E19C0"/>
    <w:rsid w:val="001E6283"/>
    <w:rsid w:val="001E6EC4"/>
    <w:rsid w:val="001F0CC9"/>
    <w:rsid w:val="001F2496"/>
    <w:rsid w:val="001F4156"/>
    <w:rsid w:val="00207C33"/>
    <w:rsid w:val="0021028C"/>
    <w:rsid w:val="00212BCA"/>
    <w:rsid w:val="00214F21"/>
    <w:rsid w:val="00223EB5"/>
    <w:rsid w:val="00224679"/>
    <w:rsid w:val="00234174"/>
    <w:rsid w:val="00240614"/>
    <w:rsid w:val="00242688"/>
    <w:rsid w:val="00250812"/>
    <w:rsid w:val="00256D0E"/>
    <w:rsid w:val="00262125"/>
    <w:rsid w:val="00271A97"/>
    <w:rsid w:val="00275C99"/>
    <w:rsid w:val="002810B5"/>
    <w:rsid w:val="00297769"/>
    <w:rsid w:val="00297E9A"/>
    <w:rsid w:val="002C1026"/>
    <w:rsid w:val="002C188B"/>
    <w:rsid w:val="002C45F9"/>
    <w:rsid w:val="002C57E4"/>
    <w:rsid w:val="002D1B0A"/>
    <w:rsid w:val="002D1ECD"/>
    <w:rsid w:val="002D6451"/>
    <w:rsid w:val="002E131B"/>
    <w:rsid w:val="002E2A58"/>
    <w:rsid w:val="002E5384"/>
    <w:rsid w:val="002E757F"/>
    <w:rsid w:val="0030039B"/>
    <w:rsid w:val="003008B5"/>
    <w:rsid w:val="0030103B"/>
    <w:rsid w:val="00302D40"/>
    <w:rsid w:val="003033B3"/>
    <w:rsid w:val="00312629"/>
    <w:rsid w:val="00314C8C"/>
    <w:rsid w:val="00315E26"/>
    <w:rsid w:val="003213A2"/>
    <w:rsid w:val="00321F69"/>
    <w:rsid w:val="0032516B"/>
    <w:rsid w:val="003259DB"/>
    <w:rsid w:val="003472F6"/>
    <w:rsid w:val="00357BA4"/>
    <w:rsid w:val="00360C1D"/>
    <w:rsid w:val="003634FE"/>
    <w:rsid w:val="00371EB2"/>
    <w:rsid w:val="00380E94"/>
    <w:rsid w:val="00380F97"/>
    <w:rsid w:val="00381653"/>
    <w:rsid w:val="00384451"/>
    <w:rsid w:val="00395A3E"/>
    <w:rsid w:val="00397950"/>
    <w:rsid w:val="003A754D"/>
    <w:rsid w:val="003D3697"/>
    <w:rsid w:val="003E2BFE"/>
    <w:rsid w:val="003E358E"/>
    <w:rsid w:val="003E65AF"/>
    <w:rsid w:val="003F1A4B"/>
    <w:rsid w:val="003F1EA8"/>
    <w:rsid w:val="003F2A0D"/>
    <w:rsid w:val="003F695E"/>
    <w:rsid w:val="00402AFC"/>
    <w:rsid w:val="00413240"/>
    <w:rsid w:val="00415FDC"/>
    <w:rsid w:val="00416B34"/>
    <w:rsid w:val="00421D2A"/>
    <w:rsid w:val="00431D58"/>
    <w:rsid w:val="004360F6"/>
    <w:rsid w:val="004371EB"/>
    <w:rsid w:val="00440A39"/>
    <w:rsid w:val="00451AD5"/>
    <w:rsid w:val="00451D53"/>
    <w:rsid w:val="00453E2C"/>
    <w:rsid w:val="00460CB3"/>
    <w:rsid w:val="00465B8D"/>
    <w:rsid w:val="00467D37"/>
    <w:rsid w:val="004734F2"/>
    <w:rsid w:val="00477D6F"/>
    <w:rsid w:val="00484B7D"/>
    <w:rsid w:val="00490776"/>
    <w:rsid w:val="004A02F3"/>
    <w:rsid w:val="004A1FE8"/>
    <w:rsid w:val="004A53D2"/>
    <w:rsid w:val="004B2696"/>
    <w:rsid w:val="004B38C6"/>
    <w:rsid w:val="004D2613"/>
    <w:rsid w:val="004D43C7"/>
    <w:rsid w:val="004E689F"/>
    <w:rsid w:val="004F0791"/>
    <w:rsid w:val="0050297D"/>
    <w:rsid w:val="005069EB"/>
    <w:rsid w:val="00506E6A"/>
    <w:rsid w:val="00507DB0"/>
    <w:rsid w:val="00507E0B"/>
    <w:rsid w:val="00535B94"/>
    <w:rsid w:val="00545300"/>
    <w:rsid w:val="00547F18"/>
    <w:rsid w:val="0055165D"/>
    <w:rsid w:val="0055497D"/>
    <w:rsid w:val="00555DF1"/>
    <w:rsid w:val="00574BDF"/>
    <w:rsid w:val="00585143"/>
    <w:rsid w:val="00597081"/>
    <w:rsid w:val="005C2969"/>
    <w:rsid w:val="005C4990"/>
    <w:rsid w:val="005C61EA"/>
    <w:rsid w:val="005E3031"/>
    <w:rsid w:val="005E3B07"/>
    <w:rsid w:val="005E5F79"/>
    <w:rsid w:val="005E6465"/>
    <w:rsid w:val="005F6F6D"/>
    <w:rsid w:val="006033F1"/>
    <w:rsid w:val="00603F62"/>
    <w:rsid w:val="0062100C"/>
    <w:rsid w:val="00632360"/>
    <w:rsid w:val="00633F25"/>
    <w:rsid w:val="0063621C"/>
    <w:rsid w:val="00636339"/>
    <w:rsid w:val="0064577C"/>
    <w:rsid w:val="0065015E"/>
    <w:rsid w:val="006521ED"/>
    <w:rsid w:val="00653877"/>
    <w:rsid w:val="00662FD4"/>
    <w:rsid w:val="006663A3"/>
    <w:rsid w:val="00666562"/>
    <w:rsid w:val="0067066B"/>
    <w:rsid w:val="00695440"/>
    <w:rsid w:val="006B16C8"/>
    <w:rsid w:val="006B2F85"/>
    <w:rsid w:val="006B522F"/>
    <w:rsid w:val="006C6F1C"/>
    <w:rsid w:val="006D1AD3"/>
    <w:rsid w:val="006D591D"/>
    <w:rsid w:val="006E0C23"/>
    <w:rsid w:val="006E3E97"/>
    <w:rsid w:val="00700A0C"/>
    <w:rsid w:val="00704AE0"/>
    <w:rsid w:val="00711B2F"/>
    <w:rsid w:val="007142AD"/>
    <w:rsid w:val="00731C2C"/>
    <w:rsid w:val="007472F8"/>
    <w:rsid w:val="00765441"/>
    <w:rsid w:val="00765A90"/>
    <w:rsid w:val="0077269C"/>
    <w:rsid w:val="007845CE"/>
    <w:rsid w:val="00786CC5"/>
    <w:rsid w:val="007B3820"/>
    <w:rsid w:val="007B4EFD"/>
    <w:rsid w:val="007B5FAC"/>
    <w:rsid w:val="007C62A9"/>
    <w:rsid w:val="007C770B"/>
    <w:rsid w:val="007D22D7"/>
    <w:rsid w:val="007D6FF4"/>
    <w:rsid w:val="007D7E60"/>
    <w:rsid w:val="007E0659"/>
    <w:rsid w:val="007E1249"/>
    <w:rsid w:val="00806729"/>
    <w:rsid w:val="00806E03"/>
    <w:rsid w:val="00812725"/>
    <w:rsid w:val="008168DD"/>
    <w:rsid w:val="00816D6B"/>
    <w:rsid w:val="00822D9C"/>
    <w:rsid w:val="00831A85"/>
    <w:rsid w:val="008334F9"/>
    <w:rsid w:val="008337C8"/>
    <w:rsid w:val="00842396"/>
    <w:rsid w:val="00857472"/>
    <w:rsid w:val="0086520A"/>
    <w:rsid w:val="008673BD"/>
    <w:rsid w:val="0088155B"/>
    <w:rsid w:val="008822F8"/>
    <w:rsid w:val="00885B36"/>
    <w:rsid w:val="00890537"/>
    <w:rsid w:val="0089127C"/>
    <w:rsid w:val="008912AF"/>
    <w:rsid w:val="00895D28"/>
    <w:rsid w:val="008A787F"/>
    <w:rsid w:val="008B0633"/>
    <w:rsid w:val="008B32B9"/>
    <w:rsid w:val="008B5269"/>
    <w:rsid w:val="008B5713"/>
    <w:rsid w:val="008B613A"/>
    <w:rsid w:val="008B6155"/>
    <w:rsid w:val="008B7A04"/>
    <w:rsid w:val="008B7B49"/>
    <w:rsid w:val="008C1EB4"/>
    <w:rsid w:val="008C2880"/>
    <w:rsid w:val="008D4830"/>
    <w:rsid w:val="008D572C"/>
    <w:rsid w:val="008D58F7"/>
    <w:rsid w:val="008D680B"/>
    <w:rsid w:val="008E1269"/>
    <w:rsid w:val="008E1B17"/>
    <w:rsid w:val="008F728D"/>
    <w:rsid w:val="008F7887"/>
    <w:rsid w:val="009044A0"/>
    <w:rsid w:val="00915CA1"/>
    <w:rsid w:val="009265E2"/>
    <w:rsid w:val="00927DDE"/>
    <w:rsid w:val="009324BE"/>
    <w:rsid w:val="0093744D"/>
    <w:rsid w:val="00942FEA"/>
    <w:rsid w:val="0094743A"/>
    <w:rsid w:val="00963006"/>
    <w:rsid w:val="009753C8"/>
    <w:rsid w:val="00975F20"/>
    <w:rsid w:val="00980CE7"/>
    <w:rsid w:val="00986CBF"/>
    <w:rsid w:val="00987C54"/>
    <w:rsid w:val="00992976"/>
    <w:rsid w:val="00993354"/>
    <w:rsid w:val="00995E1B"/>
    <w:rsid w:val="009B1173"/>
    <w:rsid w:val="009B1257"/>
    <w:rsid w:val="009B2584"/>
    <w:rsid w:val="009C285C"/>
    <w:rsid w:val="009D7F7C"/>
    <w:rsid w:val="009E1A66"/>
    <w:rsid w:val="009E1A68"/>
    <w:rsid w:val="009F0404"/>
    <w:rsid w:val="009F7C97"/>
    <w:rsid w:val="00A0737C"/>
    <w:rsid w:val="00A07F74"/>
    <w:rsid w:val="00A20F17"/>
    <w:rsid w:val="00A34BA0"/>
    <w:rsid w:val="00A358E2"/>
    <w:rsid w:val="00A360DB"/>
    <w:rsid w:val="00A40AB0"/>
    <w:rsid w:val="00A52D89"/>
    <w:rsid w:val="00A534C1"/>
    <w:rsid w:val="00A60751"/>
    <w:rsid w:val="00A64FA8"/>
    <w:rsid w:val="00A66D23"/>
    <w:rsid w:val="00A77A7A"/>
    <w:rsid w:val="00A8355E"/>
    <w:rsid w:val="00A8400E"/>
    <w:rsid w:val="00A87D14"/>
    <w:rsid w:val="00A9186E"/>
    <w:rsid w:val="00A92509"/>
    <w:rsid w:val="00A94074"/>
    <w:rsid w:val="00AA45B3"/>
    <w:rsid w:val="00AA5959"/>
    <w:rsid w:val="00AB75EC"/>
    <w:rsid w:val="00AD0AE3"/>
    <w:rsid w:val="00AD1730"/>
    <w:rsid w:val="00AD2CEA"/>
    <w:rsid w:val="00AE2D1B"/>
    <w:rsid w:val="00AF0299"/>
    <w:rsid w:val="00AF1BF7"/>
    <w:rsid w:val="00B036DD"/>
    <w:rsid w:val="00B11337"/>
    <w:rsid w:val="00B16296"/>
    <w:rsid w:val="00B17E05"/>
    <w:rsid w:val="00B17E93"/>
    <w:rsid w:val="00B24511"/>
    <w:rsid w:val="00B3386D"/>
    <w:rsid w:val="00B37C43"/>
    <w:rsid w:val="00B431DC"/>
    <w:rsid w:val="00B532AF"/>
    <w:rsid w:val="00B6758C"/>
    <w:rsid w:val="00B757AE"/>
    <w:rsid w:val="00B8137C"/>
    <w:rsid w:val="00B819A4"/>
    <w:rsid w:val="00B9111D"/>
    <w:rsid w:val="00B94982"/>
    <w:rsid w:val="00B96ED4"/>
    <w:rsid w:val="00BB08D3"/>
    <w:rsid w:val="00BC6CB9"/>
    <w:rsid w:val="00BC7FBB"/>
    <w:rsid w:val="00BD0E5D"/>
    <w:rsid w:val="00BD32FD"/>
    <w:rsid w:val="00BD59C7"/>
    <w:rsid w:val="00BD6DF0"/>
    <w:rsid w:val="00BD7EAD"/>
    <w:rsid w:val="00BF1235"/>
    <w:rsid w:val="00BF3102"/>
    <w:rsid w:val="00BF63B2"/>
    <w:rsid w:val="00C01E1F"/>
    <w:rsid w:val="00C03FA5"/>
    <w:rsid w:val="00C06BB1"/>
    <w:rsid w:val="00C11020"/>
    <w:rsid w:val="00C315B7"/>
    <w:rsid w:val="00C354F0"/>
    <w:rsid w:val="00C35FDC"/>
    <w:rsid w:val="00C41755"/>
    <w:rsid w:val="00C703DA"/>
    <w:rsid w:val="00C82C24"/>
    <w:rsid w:val="00C93FB9"/>
    <w:rsid w:val="00C956C5"/>
    <w:rsid w:val="00CA4EC6"/>
    <w:rsid w:val="00CC140B"/>
    <w:rsid w:val="00CD246E"/>
    <w:rsid w:val="00CE09E1"/>
    <w:rsid w:val="00CE2CFE"/>
    <w:rsid w:val="00CF0877"/>
    <w:rsid w:val="00D156B0"/>
    <w:rsid w:val="00D33160"/>
    <w:rsid w:val="00D421DD"/>
    <w:rsid w:val="00D43633"/>
    <w:rsid w:val="00D5423E"/>
    <w:rsid w:val="00D563C8"/>
    <w:rsid w:val="00D92536"/>
    <w:rsid w:val="00D95804"/>
    <w:rsid w:val="00DA7BF2"/>
    <w:rsid w:val="00DB49FD"/>
    <w:rsid w:val="00DB4E4A"/>
    <w:rsid w:val="00DB702F"/>
    <w:rsid w:val="00DD58D8"/>
    <w:rsid w:val="00E10794"/>
    <w:rsid w:val="00E2096C"/>
    <w:rsid w:val="00E3062B"/>
    <w:rsid w:val="00E3754C"/>
    <w:rsid w:val="00E414EB"/>
    <w:rsid w:val="00E44BC2"/>
    <w:rsid w:val="00E4587B"/>
    <w:rsid w:val="00E47902"/>
    <w:rsid w:val="00E50C09"/>
    <w:rsid w:val="00E53728"/>
    <w:rsid w:val="00E603A7"/>
    <w:rsid w:val="00E6763B"/>
    <w:rsid w:val="00E8151F"/>
    <w:rsid w:val="00E81721"/>
    <w:rsid w:val="00E85005"/>
    <w:rsid w:val="00EB5E72"/>
    <w:rsid w:val="00EC2394"/>
    <w:rsid w:val="00ED6EA7"/>
    <w:rsid w:val="00ED7D05"/>
    <w:rsid w:val="00ED7E28"/>
    <w:rsid w:val="00EE2DA8"/>
    <w:rsid w:val="00EF2531"/>
    <w:rsid w:val="00EF59BC"/>
    <w:rsid w:val="00EF5EDF"/>
    <w:rsid w:val="00F0111B"/>
    <w:rsid w:val="00F018AD"/>
    <w:rsid w:val="00F0638F"/>
    <w:rsid w:val="00F06650"/>
    <w:rsid w:val="00F11D9D"/>
    <w:rsid w:val="00F12127"/>
    <w:rsid w:val="00F23F52"/>
    <w:rsid w:val="00F42134"/>
    <w:rsid w:val="00F424C7"/>
    <w:rsid w:val="00F436FA"/>
    <w:rsid w:val="00F43990"/>
    <w:rsid w:val="00F576A1"/>
    <w:rsid w:val="00F6144C"/>
    <w:rsid w:val="00F62515"/>
    <w:rsid w:val="00F72F37"/>
    <w:rsid w:val="00FB079F"/>
    <w:rsid w:val="00FB3B63"/>
    <w:rsid w:val="00FB62FC"/>
    <w:rsid w:val="00FB70AE"/>
    <w:rsid w:val="00FD3BE1"/>
    <w:rsid w:val="00FE2DB1"/>
    <w:rsid w:val="00FE7684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7F58F9"/>
  <w15:docId w15:val="{98AC759E-AD3D-48DA-ADB1-21DC3372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iPriority="0" w:unhideWhenUsed="1"/>
    <w:lsdException w:name="FollowedHyperlink" w:semiHidden="1"/>
    <w:lsdException w:name="Strong" w:uiPriority="22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68DD"/>
    <w:pPr>
      <w:spacing w:after="0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12127"/>
    <w:pPr>
      <w:keepNext/>
      <w:keepLines/>
      <w:spacing w:before="60" w:after="6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berschrift1"/>
    <w:link w:val="berschrift2Zchn"/>
    <w:uiPriority w:val="9"/>
    <w:qFormat/>
    <w:rsid w:val="00451AD5"/>
    <w:pPr>
      <w:keepNext/>
      <w:keepLines/>
      <w:numPr>
        <w:ilvl w:val="1"/>
        <w:numId w:val="39"/>
      </w:numPr>
      <w:spacing w:before="360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rsid w:val="00451AD5"/>
    <w:pPr>
      <w:keepNext/>
      <w:keepLines/>
      <w:numPr>
        <w:ilvl w:val="2"/>
        <w:numId w:val="39"/>
      </w:numPr>
      <w:spacing w:before="360"/>
      <w:outlineLvl w:val="2"/>
    </w:pPr>
    <w:rPr>
      <w:rFonts w:eastAsiaTheme="majorEastAsia" w:cstheme="majorBidi"/>
      <w:b/>
    </w:rPr>
  </w:style>
  <w:style w:type="paragraph" w:styleId="berschrift4">
    <w:name w:val="heading 4"/>
    <w:basedOn w:val="Standard"/>
    <w:next w:val="Standard"/>
    <w:link w:val="berschrift4Zchn"/>
    <w:uiPriority w:val="9"/>
    <w:rsid w:val="00451AD5"/>
    <w:pPr>
      <w:keepNext/>
      <w:keepLines/>
      <w:numPr>
        <w:ilvl w:val="3"/>
        <w:numId w:val="39"/>
      </w:numPr>
      <w:spacing w:before="360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822D9C"/>
    <w:pPr>
      <w:keepNext/>
      <w:keepLines/>
      <w:numPr>
        <w:ilvl w:val="4"/>
        <w:numId w:val="39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822D9C"/>
    <w:pPr>
      <w:keepNext/>
      <w:keepLines/>
      <w:numPr>
        <w:ilvl w:val="5"/>
        <w:numId w:val="39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822D9C"/>
    <w:pPr>
      <w:keepNext/>
      <w:keepLines/>
      <w:numPr>
        <w:ilvl w:val="6"/>
        <w:numId w:val="3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822D9C"/>
    <w:pPr>
      <w:keepNext/>
      <w:keepLines/>
      <w:numPr>
        <w:ilvl w:val="7"/>
        <w:numId w:val="3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822D9C"/>
    <w:pPr>
      <w:keepNext/>
      <w:keepLines/>
      <w:numPr>
        <w:ilvl w:val="8"/>
        <w:numId w:val="3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12127"/>
    <w:rPr>
      <w:rFonts w:eastAsiaTheme="majorEastAsia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912AF"/>
    <w:rPr>
      <w:rFonts w:eastAsiaTheme="majorEastAsia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912AF"/>
    <w:rPr>
      <w:rFonts w:eastAsiaTheme="majorEastAsia" w:cstheme="majorBidi"/>
      <w:b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912AF"/>
    <w:rPr>
      <w:rFonts w:eastAsiaTheme="majorEastAsia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2D9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22D9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22D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22D9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22D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rsid w:val="00A534C1"/>
    <w:rPr>
      <w:rFonts w:ascii="Arial" w:hAnsi="Arial"/>
      <w:color w:val="004994"/>
      <w:sz w:val="24"/>
      <w:u w:val="single"/>
    </w:rPr>
  </w:style>
  <w:style w:type="paragraph" w:styleId="Listenabsatz">
    <w:name w:val="List Paragraph"/>
    <w:basedOn w:val="Standard"/>
    <w:uiPriority w:val="34"/>
    <w:semiHidden/>
    <w:qFormat/>
    <w:rsid w:val="009E1A66"/>
    <w:pPr>
      <w:ind w:left="720"/>
    </w:pPr>
  </w:style>
  <w:style w:type="paragraph" w:styleId="Fuzeile">
    <w:name w:val="footer"/>
    <w:basedOn w:val="Standard"/>
    <w:link w:val="FuzeileZchn"/>
    <w:unhideWhenUsed/>
    <w:rsid w:val="009F04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0404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7E05"/>
    <w:rPr>
      <w:rFonts w:cs="Arial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7E05"/>
    <w:rPr>
      <w:rFonts w:ascii="Arial" w:hAnsi="Arial" w:cs="Arial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BF3102"/>
    <w:pPr>
      <w:jc w:val="center"/>
    </w:pPr>
    <w:rPr>
      <w:rFonts w:eastAsiaTheme="majorEastAsia" w:cs="Arial"/>
      <w:b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3102"/>
    <w:rPr>
      <w:rFonts w:eastAsiaTheme="majorEastAsia" w:cs="Arial"/>
      <w:b/>
      <w:spacing w:val="-10"/>
      <w:kern w:val="28"/>
      <w:sz w:val="28"/>
      <w:szCs w:val="56"/>
    </w:rPr>
  </w:style>
  <w:style w:type="table" w:styleId="Tabellenraster">
    <w:name w:val="Table Grid"/>
    <w:basedOn w:val="NormaleTabelle"/>
    <w:uiPriority w:val="59"/>
    <w:rsid w:val="00C93F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Standardtabelle"/>
    <w:basedOn w:val="NormaleTabelle"/>
    <w:uiPriority w:val="99"/>
    <w:rsid w:val="001846B9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rPr>
      <w:cantSplit/>
    </w:trPr>
    <w:tblStylePr w:type="firstRow">
      <w:rPr>
        <w:rFonts w:ascii="Arial" w:hAnsi="Arial"/>
        <w:color w:val="auto"/>
        <w:sz w:val="24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18" w:space="0" w:color="auto"/>
          <w:insideV w:val="single" w:sz="4" w:space="0" w:color="auto"/>
          <w:tl2br w:val="nil"/>
          <w:tr2bl w:val="nil"/>
        </w:tcBorders>
        <w:shd w:val="clear" w:color="auto" w:fill="D9D9D9" w:themeFill="background1" w:themeFillShade="D9"/>
      </w:tcPr>
    </w:tblStylePr>
    <w:tblStylePr w:type="band2Horz">
      <w:rPr>
        <w:rFonts w:ascii="Arial" w:hAnsi="Arial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styleId="Funotenzeichen">
    <w:name w:val="footnote reference"/>
    <w:basedOn w:val="Absatz-Standardschriftart"/>
    <w:uiPriority w:val="99"/>
    <w:rsid w:val="00A534C1"/>
    <w:rPr>
      <w:rFonts w:ascii="Arial" w:hAnsi="Arial"/>
      <w:sz w:val="20"/>
      <w:vertAlign w:val="superscript"/>
    </w:rPr>
  </w:style>
  <w:style w:type="paragraph" w:styleId="Funotentext">
    <w:name w:val="footnote text"/>
    <w:basedOn w:val="Standard"/>
    <w:link w:val="FunotentextZchn"/>
    <w:uiPriority w:val="99"/>
    <w:rsid w:val="00A534C1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534C1"/>
    <w:rPr>
      <w:sz w:val="20"/>
      <w:szCs w:val="20"/>
    </w:rPr>
  </w:style>
  <w:style w:type="paragraph" w:customStyle="1" w:styleId="Listenebene1">
    <w:name w:val="Listenebene 1"/>
    <w:basedOn w:val="Standard"/>
    <w:autoRedefine/>
    <w:qFormat/>
    <w:rsid w:val="00F62515"/>
    <w:pPr>
      <w:numPr>
        <w:numId w:val="40"/>
      </w:numPr>
      <w:ind w:left="221" w:hanging="221"/>
    </w:pPr>
  </w:style>
  <w:style w:type="paragraph" w:customStyle="1" w:styleId="Listenebene2">
    <w:name w:val="Listenebene 2"/>
    <w:basedOn w:val="Standard"/>
    <w:qFormat/>
    <w:rsid w:val="009E1A68"/>
    <w:pPr>
      <w:numPr>
        <w:numId w:val="35"/>
      </w:numPr>
      <w:ind w:left="568" w:hanging="284"/>
    </w:pPr>
  </w:style>
  <w:style w:type="paragraph" w:customStyle="1" w:styleId="Listenebene3">
    <w:name w:val="Listenebene 3"/>
    <w:basedOn w:val="Standard"/>
    <w:qFormat/>
    <w:rsid w:val="009E1A68"/>
    <w:pPr>
      <w:numPr>
        <w:numId w:val="36"/>
      </w:numPr>
      <w:ind w:left="851" w:hanging="284"/>
    </w:pPr>
  </w:style>
  <w:style w:type="paragraph" w:styleId="Beschriftung">
    <w:name w:val="caption"/>
    <w:basedOn w:val="Standard"/>
    <w:next w:val="Standard"/>
    <w:uiPriority w:val="35"/>
    <w:qFormat/>
    <w:rsid w:val="00C82C24"/>
    <w:pPr>
      <w:spacing w:before="120" w:after="360"/>
      <w:jc w:val="center"/>
    </w:pPr>
    <w:rPr>
      <w:iCs/>
      <w:sz w:val="18"/>
      <w:szCs w:val="18"/>
    </w:rPr>
  </w:style>
  <w:style w:type="paragraph" w:styleId="Verzeichnis1">
    <w:name w:val="toc 1"/>
    <w:basedOn w:val="Standard"/>
    <w:next w:val="Standard"/>
    <w:autoRedefine/>
    <w:uiPriority w:val="39"/>
    <w:unhideWhenUsed/>
    <w:rsid w:val="00806E03"/>
    <w:pPr>
      <w:tabs>
        <w:tab w:val="left" w:pos="440"/>
        <w:tab w:val="right" w:leader="dot" w:pos="906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06E03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06E03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806E03"/>
    <w:pPr>
      <w:spacing w:after="100"/>
      <w:ind w:left="720"/>
    </w:pPr>
  </w:style>
  <w:style w:type="character" w:styleId="Kommentarzeichen">
    <w:name w:val="annotation reference"/>
    <w:basedOn w:val="Absatz-Standardschriftart"/>
    <w:uiPriority w:val="99"/>
    <w:semiHidden/>
    <w:rsid w:val="007D7E60"/>
    <w:rPr>
      <w:sz w:val="16"/>
      <w:szCs w:val="16"/>
    </w:rPr>
  </w:style>
  <w:style w:type="paragraph" w:styleId="Kommentarthema">
    <w:name w:val="annotation subject"/>
    <w:basedOn w:val="Standard"/>
    <w:next w:val="Standard"/>
    <w:link w:val="KommentarthemaZchn"/>
    <w:uiPriority w:val="99"/>
    <w:semiHidden/>
    <w:rsid w:val="00F11D9D"/>
    <w:pPr>
      <w:spacing w:after="120"/>
    </w:pPr>
    <w:rPr>
      <w:b/>
      <w:bCs/>
    </w:rPr>
  </w:style>
  <w:style w:type="character" w:customStyle="1" w:styleId="KommentarthemaZchn">
    <w:name w:val="Kommentarthema Zchn"/>
    <w:basedOn w:val="Absatz-Standardschriftart"/>
    <w:link w:val="Kommentarthema"/>
    <w:uiPriority w:val="99"/>
    <w:semiHidden/>
    <w:rsid w:val="00F11D9D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rsid w:val="00BD59C7"/>
    <w:rPr>
      <w:color w:val="800080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D59C7"/>
    <w:rPr>
      <w:color w:val="605E5C"/>
      <w:shd w:val="clear" w:color="auto" w:fill="E1DFDD"/>
    </w:rPr>
  </w:style>
  <w:style w:type="character" w:customStyle="1" w:styleId="WW8Num4z1">
    <w:name w:val="WW8Num4z1"/>
    <w:rsid w:val="00C82C24"/>
    <w:rPr>
      <w:rFonts w:ascii="Courier New" w:hAnsi="Courier New"/>
    </w:rPr>
  </w:style>
  <w:style w:type="paragraph" w:styleId="Kopfzeile">
    <w:name w:val="header"/>
    <w:basedOn w:val="Standard"/>
    <w:link w:val="KopfzeileZchn"/>
    <w:uiPriority w:val="99"/>
    <w:unhideWhenUsed/>
    <w:rsid w:val="003F1EA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F1EA8"/>
    <w:rPr>
      <w:sz w:val="20"/>
    </w:rPr>
  </w:style>
  <w:style w:type="paragraph" w:styleId="Kommentartext">
    <w:name w:val="annotation text"/>
    <w:basedOn w:val="Standard"/>
    <w:link w:val="KommentartextZchn"/>
    <w:uiPriority w:val="99"/>
    <w:rsid w:val="0084239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423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EDC49-2ADD-4523-ADF4-ED841D65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 4-10 - Lagerung von Schrott - Muster-Betriebsanweisung</vt:lpstr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 4-10 - Lagerung von Schrott - Muster-Betriebsanweisung</dc:title>
  <dc:creator>Berufsgenossenschaft Handel und Warenlogistik (BGHW)</dc:creator>
  <cp:lastModifiedBy>Richarz, Saskia</cp:lastModifiedBy>
  <cp:revision>16</cp:revision>
  <cp:lastPrinted>2024-07-19T05:45:00Z</cp:lastPrinted>
  <dcterms:created xsi:type="dcterms:W3CDTF">2024-09-05T12:08:00Z</dcterms:created>
  <dcterms:modified xsi:type="dcterms:W3CDTF">2026-03-27T03:43:00Z</dcterms:modified>
</cp:coreProperties>
</file>