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1888"/>
        <w:gridCol w:w="4254"/>
        <w:gridCol w:w="1990"/>
        <w:gridCol w:w="1224"/>
      </w:tblGrid>
      <w:tr w:rsidR="00F12127" w14:paraId="56D2884E" w14:textId="77777777" w:rsidTr="005B42AE">
        <w:tc>
          <w:tcPr>
            <w:tcW w:w="3214" w:type="dxa"/>
            <w:gridSpan w:val="2"/>
            <w:tcBorders>
              <w:top w:val="single" w:sz="36" w:space="0" w:color="AFCA0B"/>
              <w:left w:val="single" w:sz="36" w:space="0" w:color="AFCA0B"/>
              <w:bottom w:val="nil"/>
              <w:right w:val="nil"/>
            </w:tcBorders>
          </w:tcPr>
          <w:p w14:paraId="109E776F" w14:textId="77777777" w:rsidR="00FB079F" w:rsidRDefault="00FB079F" w:rsidP="00357BA4">
            <w:r>
              <w:t>Firma:</w:t>
            </w:r>
          </w:p>
        </w:tc>
        <w:tc>
          <w:tcPr>
            <w:tcW w:w="4254" w:type="dxa"/>
            <w:tcBorders>
              <w:top w:val="single" w:sz="36" w:space="0" w:color="AFCA0B"/>
              <w:left w:val="nil"/>
              <w:bottom w:val="nil"/>
              <w:right w:val="nil"/>
            </w:tcBorders>
          </w:tcPr>
          <w:p w14:paraId="2A588916" w14:textId="77777777" w:rsidR="00FB079F" w:rsidRPr="00043A74" w:rsidRDefault="00FB079F" w:rsidP="00043A74">
            <w:pPr>
              <w:pStyle w:val="Titel"/>
            </w:pPr>
            <w:r w:rsidRPr="00043A74">
              <w:t>Betriebsanweisung</w:t>
            </w:r>
          </w:p>
          <w:p w14:paraId="218FDE78" w14:textId="77777777" w:rsidR="00FB079F" w:rsidRDefault="00FB079F" w:rsidP="00FB079F">
            <w:pPr>
              <w:jc w:val="center"/>
              <w:rPr>
                <w:rFonts w:cs="Arial"/>
              </w:rPr>
            </w:pPr>
            <w:r w:rsidRPr="00F424C7">
              <w:rPr>
                <w:rFonts w:cs="Arial"/>
              </w:rPr>
              <w:t>gemäß § 14 BioStoffV</w:t>
            </w:r>
          </w:p>
          <w:p w14:paraId="27567464" w14:textId="77777777" w:rsidR="00043A74" w:rsidRPr="00FB079F" w:rsidRDefault="00E54F97" w:rsidP="00043A74">
            <w:pPr>
              <w:pStyle w:val="Titel"/>
            </w:pPr>
            <w:r w:rsidRPr="00E647C8">
              <w:t>Manuelle Fahrzeugwäsche und Vorwäsche</w:t>
            </w:r>
          </w:p>
        </w:tc>
        <w:tc>
          <w:tcPr>
            <w:tcW w:w="3214" w:type="dxa"/>
            <w:gridSpan w:val="2"/>
            <w:tcBorders>
              <w:top w:val="single" w:sz="36" w:space="0" w:color="AFCA0B"/>
              <w:left w:val="nil"/>
              <w:bottom w:val="nil"/>
              <w:right w:val="single" w:sz="36" w:space="0" w:color="AFCA0B"/>
            </w:tcBorders>
          </w:tcPr>
          <w:p w14:paraId="3ABBEF27" w14:textId="783C2704" w:rsidR="00FB079F" w:rsidRDefault="00FB079F" w:rsidP="00FB079F">
            <w:pPr>
              <w:jc w:val="right"/>
            </w:pPr>
            <w:r>
              <w:t>Stand: TT.MM.</w:t>
            </w:r>
            <w:r w:rsidR="001D7108">
              <w:t>JJJJ</w:t>
            </w:r>
          </w:p>
        </w:tc>
      </w:tr>
      <w:tr w:rsidR="00FB079F" w14:paraId="2A9BB791" w14:textId="77777777" w:rsidTr="005B42AE">
        <w:tc>
          <w:tcPr>
            <w:tcW w:w="1326" w:type="dxa"/>
            <w:tcBorders>
              <w:top w:val="nil"/>
              <w:left w:val="single" w:sz="36" w:space="0" w:color="AFCA0B"/>
              <w:bottom w:val="nil"/>
              <w:right w:val="single" w:sz="4" w:space="0" w:color="AFCA0B"/>
            </w:tcBorders>
            <w:shd w:val="clear" w:color="auto" w:fill="AFCA0B"/>
          </w:tcPr>
          <w:p w14:paraId="65C3E9B5" w14:textId="77777777" w:rsidR="00FB079F" w:rsidRPr="005B42AE" w:rsidRDefault="00FB079F" w:rsidP="00C82C24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AFCA0B"/>
              <w:bottom w:val="nil"/>
              <w:right w:val="single" w:sz="4" w:space="0" w:color="AFCA0B"/>
            </w:tcBorders>
            <w:shd w:val="clear" w:color="auto" w:fill="AFCA0B"/>
          </w:tcPr>
          <w:p w14:paraId="27E9A8A3" w14:textId="77777777" w:rsidR="00FB079F" w:rsidRPr="005B42AE" w:rsidRDefault="00F12127" w:rsidP="00C82C24">
            <w:pPr>
              <w:pStyle w:val="berschrift1"/>
            </w:pPr>
            <w:r w:rsidRPr="005B42AE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AFCA0B"/>
              <w:bottom w:val="nil"/>
              <w:right w:val="single" w:sz="36" w:space="0" w:color="AFCA0B"/>
            </w:tcBorders>
            <w:shd w:val="clear" w:color="auto" w:fill="AFCA0B"/>
          </w:tcPr>
          <w:p w14:paraId="49F72D90" w14:textId="77777777" w:rsidR="00FB079F" w:rsidRPr="005B42AE" w:rsidRDefault="00FB079F" w:rsidP="00C82C24">
            <w:pPr>
              <w:pStyle w:val="berschrift1"/>
            </w:pPr>
          </w:p>
        </w:tc>
      </w:tr>
      <w:tr w:rsidR="008168DD" w14:paraId="545399C9" w14:textId="77777777" w:rsidTr="005B42AE">
        <w:tc>
          <w:tcPr>
            <w:tcW w:w="10682" w:type="dxa"/>
            <w:gridSpan w:val="5"/>
            <w:tcBorders>
              <w:top w:val="nil"/>
              <w:left w:val="single" w:sz="36" w:space="0" w:color="AFCA0B"/>
              <w:bottom w:val="nil"/>
              <w:right w:val="single" w:sz="36" w:space="0" w:color="AFCA0B"/>
            </w:tcBorders>
          </w:tcPr>
          <w:p w14:paraId="32DE0FBE" w14:textId="77777777" w:rsidR="008168DD" w:rsidRPr="0057075B" w:rsidRDefault="008168DD" w:rsidP="00411C7E">
            <w:r w:rsidRPr="0057075B">
              <w:t>Betrieb</w:t>
            </w:r>
            <w:r w:rsidR="00FA1A4E">
              <w:t>:</w:t>
            </w:r>
          </w:p>
          <w:p w14:paraId="0C0EAC3E" w14:textId="77777777" w:rsidR="008168DD" w:rsidRPr="0057075B" w:rsidRDefault="008168DD" w:rsidP="00411C7E">
            <w:r w:rsidRPr="0057075B">
              <w:t>Arbeitsbereich, Arbeitsplatz</w:t>
            </w:r>
            <w:r w:rsidR="00FA1A4E">
              <w:t>:</w:t>
            </w:r>
          </w:p>
          <w:p w14:paraId="29F26D30" w14:textId="77777777" w:rsidR="008168DD" w:rsidRDefault="00FA1A4E" w:rsidP="00411C7E">
            <w:r>
              <w:t xml:space="preserve">Tätigkeit: </w:t>
            </w:r>
            <w:r w:rsidR="003D3B08">
              <w:t>m</w:t>
            </w:r>
            <w:r w:rsidR="00E54F97">
              <w:t>anuelle Fahrzeugwäsche und Vorwäsche</w:t>
            </w:r>
          </w:p>
        </w:tc>
      </w:tr>
      <w:tr w:rsidR="00FB079F" w14:paraId="54203601" w14:textId="77777777" w:rsidTr="005B42AE">
        <w:tc>
          <w:tcPr>
            <w:tcW w:w="1326" w:type="dxa"/>
            <w:tcBorders>
              <w:top w:val="nil"/>
              <w:left w:val="single" w:sz="36" w:space="0" w:color="AFCA0B"/>
              <w:bottom w:val="nil"/>
              <w:right w:val="single" w:sz="4" w:space="0" w:color="AFCA0B"/>
            </w:tcBorders>
            <w:shd w:val="clear" w:color="auto" w:fill="AFCA0B"/>
          </w:tcPr>
          <w:p w14:paraId="263F9B93" w14:textId="77777777" w:rsidR="00FB079F" w:rsidRPr="00A63D62" w:rsidRDefault="00FB079F" w:rsidP="00A63D62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AFCA0B"/>
              <w:bottom w:val="nil"/>
              <w:right w:val="single" w:sz="4" w:space="0" w:color="AFCA0B"/>
            </w:tcBorders>
            <w:shd w:val="clear" w:color="auto" w:fill="AFCA0B"/>
          </w:tcPr>
          <w:p w14:paraId="71400AED" w14:textId="77777777" w:rsidR="00FB079F" w:rsidRPr="005B42AE" w:rsidRDefault="00F12127" w:rsidP="00C82C24">
            <w:pPr>
              <w:pStyle w:val="berschrift1"/>
            </w:pPr>
            <w:r w:rsidRPr="005B42AE">
              <w:t>Gefahren für Mensch (und Umwelt)</w:t>
            </w:r>
          </w:p>
        </w:tc>
        <w:tc>
          <w:tcPr>
            <w:tcW w:w="1224" w:type="dxa"/>
            <w:tcBorders>
              <w:top w:val="nil"/>
              <w:left w:val="single" w:sz="4" w:space="0" w:color="AFCA0B"/>
              <w:bottom w:val="nil"/>
              <w:right w:val="single" w:sz="36" w:space="0" w:color="AFCA0B"/>
            </w:tcBorders>
            <w:shd w:val="clear" w:color="auto" w:fill="AFCA0B"/>
          </w:tcPr>
          <w:p w14:paraId="40F00C9A" w14:textId="77777777" w:rsidR="00FB079F" w:rsidRPr="005B42AE" w:rsidRDefault="00FB079F" w:rsidP="00C82C24">
            <w:pPr>
              <w:pStyle w:val="berschrift1"/>
            </w:pPr>
          </w:p>
        </w:tc>
      </w:tr>
      <w:tr w:rsidR="008168DD" w14:paraId="24871E31" w14:textId="77777777" w:rsidTr="005B42AE">
        <w:tc>
          <w:tcPr>
            <w:tcW w:w="1326" w:type="dxa"/>
            <w:tcBorders>
              <w:top w:val="nil"/>
              <w:left w:val="single" w:sz="36" w:space="0" w:color="AFCA0B"/>
              <w:bottom w:val="nil"/>
              <w:right w:val="single" w:sz="4" w:space="0" w:color="FFFFFF" w:themeColor="background1"/>
            </w:tcBorders>
            <w:vAlign w:val="center"/>
          </w:tcPr>
          <w:p w14:paraId="72C497D5" w14:textId="77777777" w:rsidR="008168DD" w:rsidRDefault="008168DD" w:rsidP="00411C7E">
            <w:pPr>
              <w:jc w:val="center"/>
            </w:pPr>
            <w:r>
              <w:rPr>
                <w:rFonts w:ascii="Calibri" w:eastAsia="Calibri" w:hAnsi="Calibri"/>
                <w:noProof/>
                <w:sz w:val="22"/>
                <w:szCs w:val="22"/>
                <w:lang w:eastAsia="de-DE"/>
              </w:rPr>
              <w:drawing>
                <wp:inline distT="0" distB="0" distL="0" distR="0" wp14:anchorId="5BBBC074" wp14:editId="4CD31561">
                  <wp:extent cx="612000" cy="529297"/>
                  <wp:effectExtent l="0" t="0" r="0" b="4445"/>
                  <wp:docPr id="25" name="Grafik 1" descr="Warnzeichen „Warnung vor Biogefährdung“ (W00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Sollte die Grafik nicht angezeigt werden, benutzen Sie bitte unten stehenden Link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29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AFCA0B"/>
            </w:tcBorders>
          </w:tcPr>
          <w:p w14:paraId="7B01AD8D" w14:textId="77777777" w:rsidR="00E54F97" w:rsidRDefault="00FA1A4E" w:rsidP="00E54F97">
            <w:pPr>
              <w:pStyle w:val="Listenebene1"/>
            </w:pPr>
            <w:r>
              <w:t xml:space="preserve">Schäden durch </w:t>
            </w:r>
            <w:r w:rsidR="00E54F97" w:rsidRPr="00E54F97">
              <w:t>Hautkontakt</w:t>
            </w:r>
            <w:r>
              <w:t xml:space="preserve">, </w:t>
            </w:r>
            <w:r w:rsidR="00E54F97">
              <w:t xml:space="preserve">z. B. bei Schnitt- oder Schürfverletzungen an den Händen, </w:t>
            </w:r>
            <w:r w:rsidR="00E54F97" w:rsidRPr="00E54F97">
              <w:t>Einatmen</w:t>
            </w:r>
            <w:r w:rsidR="00E54F97">
              <w:t xml:space="preserve"> und</w:t>
            </w:r>
            <w:r w:rsidR="00E54F97" w:rsidRPr="00E54F97">
              <w:t>/</w:t>
            </w:r>
            <w:r w:rsidR="00E54F97">
              <w:t xml:space="preserve">oder </w:t>
            </w:r>
            <w:r w:rsidR="00E54F97" w:rsidRPr="00E54F97">
              <w:t xml:space="preserve">Verschlucken </w:t>
            </w:r>
            <w:r w:rsidR="00E54F97">
              <w:t>mit/</w:t>
            </w:r>
            <w:r w:rsidR="00E54F97" w:rsidRPr="00E54F97">
              <w:t xml:space="preserve">von im </w:t>
            </w:r>
            <w:r w:rsidR="001F2392" w:rsidRPr="00E54F97">
              <w:t>Waschwasser</w:t>
            </w:r>
            <w:r w:rsidR="00E54F97" w:rsidRPr="00E54F97">
              <w:t xml:space="preserve"> gelösten Biostoffen</w:t>
            </w:r>
            <w:r w:rsidR="00D00B55">
              <w:t>,</w:t>
            </w:r>
            <w:r w:rsidR="00E54F97" w:rsidRPr="00E54F97">
              <w:t xml:space="preserve"> </w:t>
            </w:r>
            <w:r w:rsidR="00D00B55">
              <w:t xml:space="preserve">wie </w:t>
            </w:r>
            <w:r w:rsidR="00E54F97">
              <w:t>Pilze</w:t>
            </w:r>
            <w:r w:rsidR="00D00B55">
              <w:t>n</w:t>
            </w:r>
            <w:r w:rsidR="00E54F97">
              <w:t>, Bakterien, Viren, Parasiten – insbesondere auch bei Arbeiten mit aufbereitetem Brauchwasser</w:t>
            </w:r>
            <w:r w:rsidR="001918F4">
              <w:t>, da dort eine Keimvermehrung möglich ist</w:t>
            </w:r>
          </w:p>
          <w:p w14:paraId="0A6BFF13" w14:textId="77777777" w:rsidR="00E54F97" w:rsidRDefault="009A2D54" w:rsidP="00E54F97">
            <w:pPr>
              <w:pStyle w:val="Listenebene1"/>
            </w:pPr>
            <w:r>
              <w:t>Kontakt mit dem Fahrzeug durch</w:t>
            </w:r>
            <w:r w:rsidR="00E54F97">
              <w:t xml:space="preserve"> Fahrzeugbewegungen</w:t>
            </w:r>
          </w:p>
          <w:p w14:paraId="6C253153" w14:textId="77777777" w:rsidR="00E54F97" w:rsidRDefault="00E54F97" w:rsidP="00E54F97">
            <w:pPr>
              <w:pStyle w:val="Listenebene1"/>
            </w:pPr>
            <w:r>
              <w:t xml:space="preserve">Einatmen von Motorabgasen, insbesondere </w:t>
            </w:r>
            <w:r w:rsidR="009A2D54">
              <w:t>bei</w:t>
            </w:r>
            <w:r>
              <w:t xml:space="preserve"> Dieselfahrzeugen </w:t>
            </w:r>
            <w:r w:rsidR="00D00B55">
              <w:t xml:space="preserve">– </w:t>
            </w:r>
            <w:r>
              <w:t>Stichwort: krebserzeugende Dieselmotor-Emissionen</w:t>
            </w:r>
          </w:p>
          <w:p w14:paraId="69E22A8C" w14:textId="77777777" w:rsidR="00E54F97" w:rsidRDefault="00E54F97" w:rsidP="00E54F97">
            <w:pPr>
              <w:pStyle w:val="Listenebene1"/>
            </w:pPr>
            <w:r>
              <w:t>Haut- und Atemwegsreaktionen durch verwendete Reinigungsmittel</w:t>
            </w:r>
          </w:p>
        </w:tc>
      </w:tr>
      <w:tr w:rsidR="00FB079F" w14:paraId="5B76DC9A" w14:textId="77777777" w:rsidTr="005B42AE">
        <w:tc>
          <w:tcPr>
            <w:tcW w:w="1326" w:type="dxa"/>
            <w:tcBorders>
              <w:top w:val="nil"/>
              <w:left w:val="single" w:sz="36" w:space="0" w:color="AFCA0B"/>
              <w:bottom w:val="nil"/>
              <w:right w:val="single" w:sz="4" w:space="0" w:color="AFCA0B"/>
            </w:tcBorders>
            <w:shd w:val="clear" w:color="auto" w:fill="AFCA0B"/>
            <w:vAlign w:val="center"/>
          </w:tcPr>
          <w:p w14:paraId="6E9E15C4" w14:textId="77777777" w:rsidR="00FB079F" w:rsidRPr="00A63D62" w:rsidRDefault="00FB079F" w:rsidP="00A63D62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AFCA0B"/>
              <w:bottom w:val="nil"/>
              <w:right w:val="single" w:sz="4" w:space="0" w:color="AFCA0B"/>
            </w:tcBorders>
            <w:shd w:val="clear" w:color="auto" w:fill="AFCA0B"/>
          </w:tcPr>
          <w:p w14:paraId="41B5E37C" w14:textId="77777777" w:rsidR="00FB079F" w:rsidRPr="005B42AE" w:rsidRDefault="00F12127" w:rsidP="00C82C24">
            <w:pPr>
              <w:pStyle w:val="berschrift1"/>
            </w:pPr>
            <w:r w:rsidRPr="005B42AE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AFCA0B"/>
              <w:bottom w:val="nil"/>
              <w:right w:val="single" w:sz="36" w:space="0" w:color="AFCA0B"/>
            </w:tcBorders>
            <w:shd w:val="clear" w:color="auto" w:fill="AFCA0B"/>
          </w:tcPr>
          <w:p w14:paraId="79E4D972" w14:textId="77777777" w:rsidR="00FB079F" w:rsidRPr="005B42AE" w:rsidRDefault="00FB079F" w:rsidP="00C82C24">
            <w:pPr>
              <w:pStyle w:val="berschrift1"/>
            </w:pPr>
          </w:p>
        </w:tc>
      </w:tr>
      <w:tr w:rsidR="008168DD" w14:paraId="73C947BC" w14:textId="77777777" w:rsidTr="005B42AE">
        <w:tc>
          <w:tcPr>
            <w:tcW w:w="1326" w:type="dxa"/>
            <w:tcBorders>
              <w:top w:val="nil"/>
              <w:left w:val="single" w:sz="36" w:space="0" w:color="AFCA0B"/>
              <w:bottom w:val="nil"/>
              <w:right w:val="single" w:sz="4" w:space="0" w:color="FFFFFF" w:themeColor="background1"/>
            </w:tcBorders>
            <w:vAlign w:val="center"/>
          </w:tcPr>
          <w:p w14:paraId="79F9F940" w14:textId="77777777" w:rsidR="008168DD" w:rsidRDefault="0004047D" w:rsidP="00722252">
            <w:pPr>
              <w:spacing w:before="40" w:after="40"/>
              <w:jc w:val="center"/>
            </w:pPr>
            <w:r>
              <w:rPr>
                <w:i/>
                <w:noProof/>
                <w:sz w:val="18"/>
                <w:szCs w:val="18"/>
              </w:rPr>
              <w:drawing>
                <wp:inline distT="0" distB="0" distL="0" distR="0" wp14:anchorId="58E81203" wp14:editId="5A07ECE2">
                  <wp:extent cx="612000" cy="612000"/>
                  <wp:effectExtent l="0" t="0" r="0" b="0"/>
                  <wp:docPr id="2" name="Bild 2" descr="Gebotszeichen „Schutzkleidung benutzen“ (M010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DC0F61" w14:textId="77777777" w:rsidR="0004047D" w:rsidRDefault="0004047D" w:rsidP="005642A3">
            <w:pPr>
              <w:spacing w:after="40"/>
              <w:jc w:val="center"/>
            </w:pPr>
            <w:r>
              <w:rPr>
                <w:i/>
                <w:noProof/>
                <w:sz w:val="18"/>
                <w:szCs w:val="18"/>
              </w:rPr>
              <w:drawing>
                <wp:inline distT="0" distB="0" distL="0" distR="0" wp14:anchorId="7D17743D" wp14:editId="07D335B6">
                  <wp:extent cx="612000" cy="612000"/>
                  <wp:effectExtent l="0" t="0" r="0" b="0"/>
                  <wp:docPr id="3" name="Bild 3" descr="Gebotszeichen „Handschutz benutzen“ (M00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46AAEB" w14:textId="77777777" w:rsidR="0004047D" w:rsidRDefault="0004047D" w:rsidP="005642A3">
            <w:pPr>
              <w:spacing w:after="40"/>
              <w:jc w:val="center"/>
            </w:pPr>
            <w:r>
              <w:rPr>
                <w:i/>
                <w:noProof/>
                <w:sz w:val="18"/>
                <w:szCs w:val="18"/>
              </w:rPr>
              <w:drawing>
                <wp:inline distT="0" distB="0" distL="0" distR="0" wp14:anchorId="4CC029CF" wp14:editId="0310C7DD">
                  <wp:extent cx="612000" cy="612000"/>
                  <wp:effectExtent l="0" t="0" r="0" b="0"/>
                  <wp:docPr id="4" name="Bild 4" descr="Gebotszeichen „Fußschutz benutzen“ (M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17D96E" w14:textId="77777777" w:rsidR="0004047D" w:rsidRDefault="0004047D" w:rsidP="005642A3">
            <w:pPr>
              <w:spacing w:after="40"/>
              <w:jc w:val="center"/>
            </w:pPr>
            <w:r>
              <w:rPr>
                <w:i/>
                <w:noProof/>
                <w:sz w:val="18"/>
                <w:szCs w:val="18"/>
              </w:rPr>
              <w:drawing>
                <wp:inline distT="0" distB="0" distL="0" distR="0" wp14:anchorId="35D01EB6" wp14:editId="0C36F328">
                  <wp:extent cx="612000" cy="612000"/>
                  <wp:effectExtent l="0" t="0" r="0" b="0"/>
                  <wp:docPr id="5" name="Bild 5" descr="Verbotszeichen „Essen und Trinken verboten“ (P022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FD258D" w14:textId="77777777" w:rsidR="0004047D" w:rsidRDefault="0004047D" w:rsidP="005642A3">
            <w:pPr>
              <w:spacing w:after="40"/>
              <w:jc w:val="center"/>
            </w:pPr>
            <w:r>
              <w:rPr>
                <w:i/>
                <w:noProof/>
                <w:sz w:val="18"/>
                <w:szCs w:val="18"/>
              </w:rPr>
              <w:drawing>
                <wp:inline distT="0" distB="0" distL="0" distR="0" wp14:anchorId="331AF124" wp14:editId="2BA1C0FB">
                  <wp:extent cx="612000" cy="612000"/>
                  <wp:effectExtent l="0" t="0" r="0" b="0"/>
                  <wp:docPr id="6" name="Bild 6" descr="Verbotszeichen „Rauchen verboten“ (P002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AFCA0B"/>
            </w:tcBorders>
          </w:tcPr>
          <w:p w14:paraId="23969533" w14:textId="77777777" w:rsidR="00E54F97" w:rsidRDefault="00E54F97" w:rsidP="00E54F97">
            <w:pPr>
              <w:pStyle w:val="Listenebene1"/>
            </w:pPr>
            <w:r>
              <w:t xml:space="preserve">im Vorwaschbereich nur in Arbeitskleidung </w:t>
            </w:r>
            <w:r w:rsidR="00FA1A4E">
              <w:t xml:space="preserve">aufhalten </w:t>
            </w:r>
            <w:r>
              <w:t>und nur, wenn unbedingt erforderlich</w:t>
            </w:r>
          </w:p>
          <w:p w14:paraId="62E68C7C" w14:textId="77777777" w:rsidR="00E54F97" w:rsidRDefault="00E54F97" w:rsidP="00E54F97">
            <w:pPr>
              <w:pStyle w:val="Listenebene1"/>
            </w:pPr>
            <w:r>
              <w:t>Sicherheits-/Schutzschuhe tragen</w:t>
            </w:r>
          </w:p>
          <w:p w14:paraId="41A84B69" w14:textId="77777777" w:rsidR="00FA1A4E" w:rsidRDefault="00E54F97" w:rsidP="006C066A">
            <w:pPr>
              <w:pStyle w:val="Listenebene1"/>
            </w:pPr>
            <w:r>
              <w:t>für gute Raumlüftung sorgen</w:t>
            </w:r>
          </w:p>
          <w:p w14:paraId="7061D73B" w14:textId="77777777" w:rsidR="00E54F97" w:rsidRDefault="00E54F97" w:rsidP="006C066A">
            <w:pPr>
              <w:pStyle w:val="Listenebene1"/>
            </w:pPr>
            <w:r w:rsidRPr="00E54F97">
              <w:t>bei stark aerosolträchtigen Arbeiten und unzureichender Lüftung</w:t>
            </w:r>
            <w:r>
              <w:t xml:space="preserve"> partikelfiltrierende Halbmaske</w:t>
            </w:r>
            <w:r w:rsidR="00AF3566">
              <w:t xml:space="preserve"> der Klasse</w:t>
            </w:r>
            <w:r>
              <w:t xml:space="preserve"> FFP2 als Spritzschutz</w:t>
            </w:r>
            <w:r w:rsidR="00FA1A4E">
              <w:t xml:space="preserve"> tragen</w:t>
            </w:r>
          </w:p>
          <w:p w14:paraId="748AD556" w14:textId="77777777" w:rsidR="00E54F97" w:rsidRDefault="00E54F97" w:rsidP="00E54F97">
            <w:pPr>
              <w:pStyle w:val="Listenebene1"/>
            </w:pPr>
            <w:r>
              <w:t>unnötiges Fahren/Rangieren von Fahrzeugen vermeiden</w:t>
            </w:r>
          </w:p>
          <w:p w14:paraId="0D273B75" w14:textId="77777777" w:rsidR="00E54F97" w:rsidRDefault="00E54F97" w:rsidP="00E54F97">
            <w:pPr>
              <w:pStyle w:val="Listenebene1"/>
            </w:pPr>
            <w:r>
              <w:t>Vorwäsche bei abgestelltem Motor durchführen</w:t>
            </w:r>
          </w:p>
          <w:p w14:paraId="3520AAAE" w14:textId="77777777" w:rsidR="00E54F97" w:rsidRDefault="0004047D" w:rsidP="00E54F97">
            <w:pPr>
              <w:pStyle w:val="Listenebene1"/>
            </w:pPr>
            <w:r>
              <w:t>Halle gemäß Reinigungsplan reinigen</w:t>
            </w:r>
          </w:p>
          <w:p w14:paraId="4140B15F" w14:textId="77777777" w:rsidR="00E54F97" w:rsidRDefault="0004047D" w:rsidP="00E54F97">
            <w:pPr>
              <w:pStyle w:val="Listenebene1"/>
            </w:pPr>
            <w:r>
              <w:t xml:space="preserve">wasser- und schnittfeste </w:t>
            </w:r>
            <w:r w:rsidR="00E54F97">
              <w:t xml:space="preserve">Schutzhandschuhe </w:t>
            </w:r>
            <w:r>
              <w:t>tragen</w:t>
            </w:r>
          </w:p>
          <w:p w14:paraId="69E17362" w14:textId="77777777" w:rsidR="00E54F97" w:rsidRDefault="0004047D" w:rsidP="00E54F97">
            <w:pPr>
              <w:pStyle w:val="Listenebene1"/>
            </w:pPr>
            <w:r>
              <w:t>v</w:t>
            </w:r>
            <w:r w:rsidR="00E54F97">
              <w:t xml:space="preserve">or und nach der </w:t>
            </w:r>
            <w:r>
              <w:t>Arbeit</w:t>
            </w:r>
            <w:r w:rsidR="00E54F97">
              <w:t xml:space="preserve"> Schutzcreme </w:t>
            </w:r>
            <w:r>
              <w:t>gemäß Hautschutzplan auftragen</w:t>
            </w:r>
          </w:p>
          <w:p w14:paraId="091469B2" w14:textId="77777777" w:rsidR="00E54F97" w:rsidRDefault="0004047D" w:rsidP="00E54F97">
            <w:pPr>
              <w:pStyle w:val="Listenebene1"/>
            </w:pPr>
            <w:r>
              <w:t>a</w:t>
            </w:r>
            <w:r w:rsidR="00E54F97">
              <w:t>m Arbeitsplatz nicht essen, trinken, rauchen, schnupfen</w:t>
            </w:r>
            <w:r>
              <w:t xml:space="preserve"> und k</w:t>
            </w:r>
            <w:r w:rsidR="00E54F97">
              <w:t>eine Nahrungs- und Genussmittel aufbewahren</w:t>
            </w:r>
          </w:p>
          <w:p w14:paraId="6F278523" w14:textId="77777777" w:rsidR="00E54F97" w:rsidRDefault="0004047D" w:rsidP="00E54F97">
            <w:pPr>
              <w:pStyle w:val="Listenebene1"/>
            </w:pPr>
            <w:r>
              <w:t>v</w:t>
            </w:r>
            <w:r w:rsidR="00E54F97">
              <w:t>or dem Betreten von Pausenräumen Arbeitskleidung im Umkleideraum ablegen</w:t>
            </w:r>
            <w:r w:rsidR="00FA1A4E">
              <w:t>,</w:t>
            </w:r>
            <w:r w:rsidR="00E54F97">
              <w:t xml:space="preserve"> Hände, Arme</w:t>
            </w:r>
            <w:r>
              <w:t xml:space="preserve"> und</w:t>
            </w:r>
            <w:r w:rsidR="00E54F97">
              <w:t xml:space="preserve"> Gesicht gründlich waschen</w:t>
            </w:r>
          </w:p>
          <w:p w14:paraId="5A2B87C0" w14:textId="77777777" w:rsidR="0004047D" w:rsidRDefault="0004047D" w:rsidP="00E54F97">
            <w:pPr>
              <w:pStyle w:val="Listenebene1"/>
            </w:pPr>
            <w:r>
              <w:t>n</w:t>
            </w:r>
            <w:r w:rsidR="00E54F97">
              <w:t>ach Arbeitsende duschen</w:t>
            </w:r>
          </w:p>
          <w:p w14:paraId="5303AA4A" w14:textId="77777777" w:rsidR="00FA1A4E" w:rsidRDefault="00E54F97" w:rsidP="0004047D">
            <w:pPr>
              <w:pStyle w:val="Listenebene1"/>
            </w:pPr>
            <w:r>
              <w:t>Arbeits- und Privatkleidung getrennt aufbewahren</w:t>
            </w:r>
          </w:p>
          <w:p w14:paraId="4EA8B50B" w14:textId="77777777" w:rsidR="00FA1A4E" w:rsidRDefault="00E54F97" w:rsidP="0004047D">
            <w:pPr>
              <w:pStyle w:val="Listenebene1"/>
            </w:pPr>
            <w:r>
              <w:t>Arbeitskleidung wöchentlich oder bei Bedarf wechseln</w:t>
            </w:r>
          </w:p>
          <w:p w14:paraId="393650DF" w14:textId="77777777" w:rsidR="008168DD" w:rsidRDefault="00E54F97" w:rsidP="0004047D">
            <w:pPr>
              <w:pStyle w:val="Listenebene1"/>
            </w:pPr>
            <w:r>
              <w:t>Schutzkleidung bedarfsgerecht pflegen und ersetzen</w:t>
            </w:r>
          </w:p>
        </w:tc>
      </w:tr>
      <w:tr w:rsidR="00F12127" w14:paraId="07697AFF" w14:textId="77777777" w:rsidTr="005B42AE">
        <w:tc>
          <w:tcPr>
            <w:tcW w:w="1326" w:type="dxa"/>
            <w:tcBorders>
              <w:top w:val="nil"/>
              <w:left w:val="single" w:sz="36" w:space="0" w:color="AFCA0B"/>
              <w:bottom w:val="nil"/>
              <w:right w:val="single" w:sz="4" w:space="0" w:color="AFCA0B"/>
            </w:tcBorders>
            <w:shd w:val="clear" w:color="auto" w:fill="AFCA0B"/>
            <w:vAlign w:val="center"/>
          </w:tcPr>
          <w:p w14:paraId="0BD1F781" w14:textId="77777777" w:rsidR="00FB079F" w:rsidRPr="00A63D62" w:rsidRDefault="00FB079F" w:rsidP="00A63D62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AFCA0B"/>
              <w:bottom w:val="nil"/>
              <w:right w:val="single" w:sz="4" w:space="0" w:color="AFCA0B"/>
            </w:tcBorders>
            <w:shd w:val="clear" w:color="auto" w:fill="AFCA0B"/>
          </w:tcPr>
          <w:p w14:paraId="1110BB40" w14:textId="77777777" w:rsidR="00FB079F" w:rsidRPr="005B42AE" w:rsidRDefault="00F12127" w:rsidP="00C82C24">
            <w:pPr>
              <w:pStyle w:val="berschrift1"/>
            </w:pPr>
            <w:r w:rsidRPr="005B42AE">
              <w:t>Verhalten bei Störungen und</w:t>
            </w:r>
            <w:r w:rsidR="00C41755" w:rsidRPr="005B42AE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AFCA0B"/>
              <w:bottom w:val="nil"/>
              <w:right w:val="single" w:sz="36" w:space="0" w:color="AFCA0B"/>
            </w:tcBorders>
            <w:shd w:val="clear" w:color="auto" w:fill="AFCA0B"/>
          </w:tcPr>
          <w:p w14:paraId="49EC403F" w14:textId="77777777" w:rsidR="00FB079F" w:rsidRPr="005B42AE" w:rsidRDefault="00FB079F" w:rsidP="00C82C24">
            <w:pPr>
              <w:pStyle w:val="berschrift1"/>
            </w:pPr>
          </w:p>
        </w:tc>
      </w:tr>
      <w:tr w:rsidR="009D7F7C" w14:paraId="222CF22F" w14:textId="77777777" w:rsidTr="005B42AE">
        <w:tc>
          <w:tcPr>
            <w:tcW w:w="1326" w:type="dxa"/>
            <w:tcBorders>
              <w:top w:val="nil"/>
              <w:left w:val="single" w:sz="36" w:space="0" w:color="AFCA0B"/>
              <w:bottom w:val="nil"/>
              <w:right w:val="single" w:sz="4" w:space="0" w:color="FFFFFF" w:themeColor="background1"/>
            </w:tcBorders>
          </w:tcPr>
          <w:p w14:paraId="74A02E66" w14:textId="77777777" w:rsidR="009D7F7C" w:rsidRPr="00E647C8" w:rsidRDefault="009D7F7C" w:rsidP="00411C7E">
            <w:pPr>
              <w:spacing w:before="60"/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AFCA0B"/>
            </w:tcBorders>
          </w:tcPr>
          <w:p w14:paraId="4020EDE0" w14:textId="77777777" w:rsidR="0004047D" w:rsidRDefault="0004047D" w:rsidP="0004047D">
            <w:pPr>
              <w:pStyle w:val="Listenebene1"/>
            </w:pPr>
            <w:r>
              <w:t>Fahrzeug – wenn möglich – aus dem Bereich herausfahren</w:t>
            </w:r>
          </w:p>
          <w:p w14:paraId="4A5276BA" w14:textId="77777777" w:rsidR="0004047D" w:rsidRDefault="0004047D" w:rsidP="0004047D">
            <w:pPr>
              <w:pStyle w:val="Listenebene1"/>
            </w:pPr>
            <w:r>
              <w:t>Arbeitsbereich verlassen</w:t>
            </w:r>
          </w:p>
          <w:p w14:paraId="58A19AEE" w14:textId="77777777" w:rsidR="009D7F7C" w:rsidRDefault="009D7F7C" w:rsidP="0004047D">
            <w:pPr>
              <w:pStyle w:val="Listenebene1"/>
            </w:pPr>
            <w:r>
              <w:t>Führungskraft (Name) informieren (Tel</w:t>
            </w:r>
            <w:r w:rsidR="00D00B55">
              <w:t>efonnummer</w:t>
            </w:r>
            <w:r>
              <w:t>)</w:t>
            </w:r>
            <w:r w:rsidR="0004047D">
              <w:t>, Anweisungen abwarten</w:t>
            </w:r>
          </w:p>
          <w:p w14:paraId="4AC182BD" w14:textId="77777777" w:rsidR="0004047D" w:rsidRDefault="0004047D" w:rsidP="0004047D">
            <w:pPr>
              <w:pStyle w:val="Listenebene1"/>
            </w:pPr>
            <w:r>
              <w:t>beschädigte Schutzausrüstung sofort ersetzen</w:t>
            </w:r>
          </w:p>
          <w:p w14:paraId="7CC1642C" w14:textId="77777777" w:rsidR="0004047D" w:rsidRDefault="001F2392" w:rsidP="0004047D">
            <w:pPr>
              <w:pStyle w:val="Listenebene1"/>
            </w:pPr>
            <w:r>
              <w:t>i</w:t>
            </w:r>
            <w:r w:rsidR="0004047D">
              <w:t xml:space="preserve">m Brandfall: Alarm geben, Entstehungsbrände umgehend </w:t>
            </w:r>
            <w:r w:rsidR="00D00B55">
              <w:t xml:space="preserve">mit dem Feuerlöscher </w:t>
            </w:r>
            <w:r w:rsidR="0004047D">
              <w:t>bekämpfen, Halle verlassen</w:t>
            </w:r>
          </w:p>
        </w:tc>
      </w:tr>
      <w:tr w:rsidR="009D7F7C" w14:paraId="4D980FAF" w14:textId="77777777" w:rsidTr="005B42AE">
        <w:tc>
          <w:tcPr>
            <w:tcW w:w="1326" w:type="dxa"/>
            <w:tcBorders>
              <w:top w:val="nil"/>
              <w:left w:val="single" w:sz="36" w:space="0" w:color="AFCA0B"/>
              <w:bottom w:val="nil"/>
              <w:right w:val="single" w:sz="4" w:space="0" w:color="AFCA0B"/>
            </w:tcBorders>
            <w:shd w:val="clear" w:color="auto" w:fill="AFCA0B"/>
            <w:vAlign w:val="center"/>
          </w:tcPr>
          <w:p w14:paraId="3153B4D7" w14:textId="77777777" w:rsidR="009D7F7C" w:rsidRPr="00A63D62" w:rsidRDefault="009D7F7C" w:rsidP="00A63D62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AFCA0B"/>
              <w:bottom w:val="nil"/>
              <w:right w:val="single" w:sz="36" w:space="0" w:color="AFCA0B"/>
            </w:tcBorders>
            <w:shd w:val="clear" w:color="auto" w:fill="AFCA0B"/>
          </w:tcPr>
          <w:p w14:paraId="734D65AF" w14:textId="77777777" w:rsidR="009D7F7C" w:rsidRPr="005B42AE" w:rsidRDefault="009D7F7C" w:rsidP="009D7F7C">
            <w:pPr>
              <w:pStyle w:val="berschrift1"/>
            </w:pPr>
            <w:r w:rsidRPr="005B42AE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single" w:sz="36" w:space="0" w:color="AFCA0B"/>
              <w:bottom w:val="nil"/>
              <w:right w:val="single" w:sz="36" w:space="0" w:color="AFCA0B"/>
            </w:tcBorders>
            <w:shd w:val="clear" w:color="auto" w:fill="EEFAA4"/>
            <w:vAlign w:val="center"/>
          </w:tcPr>
          <w:p w14:paraId="7B42D2A5" w14:textId="77777777" w:rsidR="009D7F7C" w:rsidRDefault="009D7F7C" w:rsidP="009D7F7C">
            <w:r>
              <w:t>Notruf: 112</w:t>
            </w:r>
          </w:p>
        </w:tc>
      </w:tr>
      <w:tr w:rsidR="009D7F7C" w14:paraId="5CF3817B" w14:textId="77777777" w:rsidTr="005B42AE">
        <w:tc>
          <w:tcPr>
            <w:tcW w:w="1326" w:type="dxa"/>
            <w:tcBorders>
              <w:top w:val="nil"/>
              <w:left w:val="single" w:sz="36" w:space="0" w:color="AFCA0B"/>
              <w:bottom w:val="nil"/>
              <w:right w:val="single" w:sz="4" w:space="0" w:color="FFFFFF" w:themeColor="background1"/>
            </w:tcBorders>
            <w:vAlign w:val="center"/>
          </w:tcPr>
          <w:p w14:paraId="5D9E7D45" w14:textId="77777777" w:rsidR="009D7F7C" w:rsidRDefault="002E0811" w:rsidP="00411C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751AEC" wp14:editId="6296C359">
                  <wp:extent cx="611505" cy="611505"/>
                  <wp:effectExtent l="0" t="0" r="0" b="0"/>
                  <wp:docPr id="1" name="Grafik 1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AFCA0B"/>
            </w:tcBorders>
          </w:tcPr>
          <w:p w14:paraId="2438B1F6" w14:textId="77777777" w:rsidR="000E7305" w:rsidRDefault="000E7305" w:rsidP="00F62515">
            <w:pPr>
              <w:pStyle w:val="Listenebene1"/>
            </w:pPr>
            <w:r>
              <w:t>Erste Hilfe leisten:</w:t>
            </w:r>
          </w:p>
          <w:p w14:paraId="2E0FE171" w14:textId="77777777" w:rsidR="009D7F7C" w:rsidRDefault="009D7F7C" w:rsidP="000E7305">
            <w:pPr>
              <w:pStyle w:val="Listenebene2"/>
            </w:pPr>
            <w:r>
              <w:t>Erste</w:t>
            </w:r>
            <w:r w:rsidR="005F692E">
              <w:t>-</w:t>
            </w:r>
            <w:r>
              <w:t>Hilfe-Einrichtungen</w:t>
            </w:r>
            <w:r w:rsidR="006C066A">
              <w:t>: (Was</w:t>
            </w:r>
            <w:r w:rsidR="00E112F4">
              <w:t xml:space="preserve"> ist</w:t>
            </w:r>
            <w:r w:rsidR="006C066A">
              <w:t xml:space="preserve"> wo</w:t>
            </w:r>
            <w:r w:rsidR="00E112F4">
              <w:t>?</w:t>
            </w:r>
            <w:r w:rsidR="006C066A">
              <w:t>)</w:t>
            </w:r>
          </w:p>
          <w:p w14:paraId="324872EF" w14:textId="77777777" w:rsidR="009D7F7C" w:rsidRDefault="009D7F7C" w:rsidP="000E7305">
            <w:pPr>
              <w:pStyle w:val="Listenebene2"/>
            </w:pPr>
            <w:r>
              <w:t>Ersthelfer</w:t>
            </w:r>
            <w:r w:rsidR="00AD19FC">
              <w:t>innen und Ersthelfer</w:t>
            </w:r>
            <w:r w:rsidR="000E7305">
              <w:t>:</w:t>
            </w:r>
            <w:r w:rsidR="006C066A">
              <w:t xml:space="preserve"> (Name</w:t>
            </w:r>
            <w:r w:rsidR="00E86445">
              <w:t>n</w:t>
            </w:r>
            <w:r w:rsidR="006C066A">
              <w:t>, Telefonnummer</w:t>
            </w:r>
            <w:r w:rsidR="00E86445">
              <w:t>n</w:t>
            </w:r>
            <w:r w:rsidR="006C066A">
              <w:t>)</w:t>
            </w:r>
          </w:p>
          <w:p w14:paraId="206E0E39" w14:textId="77777777" w:rsidR="009D7F7C" w:rsidRDefault="006C066A" w:rsidP="000E7305">
            <w:pPr>
              <w:pStyle w:val="Listenebene2"/>
            </w:pPr>
            <w:r>
              <w:t>(</w:t>
            </w:r>
            <w:r w:rsidR="009D7F7C">
              <w:t>Notrufnummern</w:t>
            </w:r>
            <w:r>
              <w:t>)</w:t>
            </w:r>
          </w:p>
          <w:p w14:paraId="39245A8D" w14:textId="77777777" w:rsidR="009D7F7C" w:rsidRDefault="00F13B69" w:rsidP="00E112F4">
            <w:pPr>
              <w:pStyle w:val="Listenebene2"/>
            </w:pPr>
            <w:r>
              <w:t>b</w:t>
            </w:r>
            <w:r w:rsidR="000E7305">
              <w:t xml:space="preserve">esondere </w:t>
            </w:r>
            <w:r w:rsidR="009D7F7C">
              <w:t>Erste</w:t>
            </w:r>
            <w:r w:rsidR="005F692E">
              <w:t>-</w:t>
            </w:r>
            <w:r w:rsidR="009D7F7C">
              <w:t>Hilfe-Maßnahmen</w:t>
            </w:r>
            <w:r w:rsidR="000E7305">
              <w:t>:</w:t>
            </w:r>
            <w:r w:rsidR="00E112F4">
              <w:t xml:space="preserve"> </w:t>
            </w:r>
            <w:r w:rsidR="00E647C8">
              <w:t>b</w:t>
            </w:r>
            <w:r w:rsidR="00E647C8" w:rsidRPr="00E647C8">
              <w:t xml:space="preserve">ei Riss-, Schürf- oder Schnittverletzungen </w:t>
            </w:r>
            <w:r w:rsidR="00D00B55">
              <w:t xml:space="preserve">ein bis zwei Minuten </w:t>
            </w:r>
            <w:r w:rsidR="00E647C8" w:rsidRPr="00E647C8">
              <w:t>Blutung aus der Wunde anregen, dann desinfizieren und verbinden/abdecken</w:t>
            </w:r>
          </w:p>
          <w:p w14:paraId="42B2B5C1" w14:textId="77777777" w:rsidR="000E7305" w:rsidRDefault="000E7305" w:rsidP="000E7305">
            <w:pPr>
              <w:pStyle w:val="Listenebene1"/>
            </w:pPr>
            <w:r>
              <w:t>Erste</w:t>
            </w:r>
            <w:r w:rsidR="005F692E">
              <w:t>-</w:t>
            </w:r>
            <w:r>
              <w:t>Hilfe-Leistungen dokumentieren</w:t>
            </w:r>
          </w:p>
        </w:tc>
      </w:tr>
      <w:tr w:rsidR="009D7F7C" w14:paraId="53143DF7" w14:textId="77777777" w:rsidTr="005B42AE">
        <w:tc>
          <w:tcPr>
            <w:tcW w:w="1326" w:type="dxa"/>
            <w:tcBorders>
              <w:top w:val="nil"/>
              <w:left w:val="single" w:sz="36" w:space="0" w:color="AFCA0B"/>
              <w:bottom w:val="nil"/>
              <w:right w:val="single" w:sz="4" w:space="0" w:color="AFCA0B"/>
            </w:tcBorders>
            <w:shd w:val="clear" w:color="auto" w:fill="AFCA0B"/>
          </w:tcPr>
          <w:p w14:paraId="04BB39C2" w14:textId="77777777" w:rsidR="009D7F7C" w:rsidRPr="00A63D62" w:rsidRDefault="009D7F7C" w:rsidP="00A63D62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AFCA0B"/>
              <w:bottom w:val="nil"/>
              <w:right w:val="single" w:sz="4" w:space="0" w:color="AFCA0B"/>
            </w:tcBorders>
            <w:shd w:val="clear" w:color="auto" w:fill="AFCA0B"/>
          </w:tcPr>
          <w:p w14:paraId="1DA37470" w14:textId="77777777" w:rsidR="009D7F7C" w:rsidRPr="005B42AE" w:rsidRDefault="009D7F7C" w:rsidP="009D7F7C">
            <w:pPr>
              <w:pStyle w:val="berschrift1"/>
            </w:pPr>
            <w:r w:rsidRPr="005B42AE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AFCA0B"/>
              <w:bottom w:val="nil"/>
              <w:right w:val="single" w:sz="36" w:space="0" w:color="AFCA0B"/>
            </w:tcBorders>
            <w:shd w:val="clear" w:color="auto" w:fill="AFCA0B"/>
          </w:tcPr>
          <w:p w14:paraId="22B69F91" w14:textId="77777777" w:rsidR="009D7F7C" w:rsidRPr="005B42AE" w:rsidRDefault="009D7F7C" w:rsidP="009D7F7C">
            <w:pPr>
              <w:pStyle w:val="berschrift1"/>
            </w:pPr>
          </w:p>
        </w:tc>
      </w:tr>
      <w:tr w:rsidR="008822F8" w14:paraId="47173C09" w14:textId="77777777" w:rsidTr="005B42AE">
        <w:tc>
          <w:tcPr>
            <w:tcW w:w="1326" w:type="dxa"/>
            <w:tcBorders>
              <w:top w:val="nil"/>
              <w:left w:val="single" w:sz="36" w:space="0" w:color="AFCA0B"/>
              <w:bottom w:val="single" w:sz="36" w:space="0" w:color="AFCA0B"/>
              <w:right w:val="single" w:sz="4" w:space="0" w:color="FFFFFF" w:themeColor="background1"/>
            </w:tcBorders>
          </w:tcPr>
          <w:p w14:paraId="4A9A00BA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AFCA0B"/>
              <w:right w:val="single" w:sz="36" w:space="0" w:color="AFCA0B"/>
            </w:tcBorders>
          </w:tcPr>
          <w:p w14:paraId="111AAACD" w14:textId="77777777" w:rsidR="008822F8" w:rsidRPr="008822F8" w:rsidRDefault="004A6D14" w:rsidP="00F62515">
            <w:pPr>
              <w:pStyle w:val="Listenebene1"/>
            </w:pPr>
            <w:r>
              <w:t>s</w:t>
            </w:r>
            <w:r w:rsidR="008822F8" w:rsidRPr="008822F8">
              <w:t>achgerechte Inaktivierung oder Entsorgung von Biostoffen und kontaminierten Gegenständen, Materialien oder Arbeitsmitteln</w:t>
            </w:r>
          </w:p>
        </w:tc>
      </w:tr>
    </w:tbl>
    <w:p w14:paraId="6166FCA2" w14:textId="77777777" w:rsidR="000D5C63" w:rsidRDefault="00C82C24" w:rsidP="00357BA4">
      <w:r>
        <w:t>Datum, Unterschrift</w:t>
      </w:r>
    </w:p>
    <w:p w14:paraId="46F6CB1D" w14:textId="77777777" w:rsidR="00C82C24" w:rsidRDefault="00C82C24" w:rsidP="00357BA4"/>
    <w:p w14:paraId="04DADF78" w14:textId="77777777" w:rsidR="00C82C24" w:rsidRPr="00C82C24" w:rsidRDefault="00C82C24" w:rsidP="00C82C24">
      <w:pPr>
        <w:jc w:val="center"/>
        <w:rPr>
          <w:color w:val="808080" w:themeColor="background1" w:themeShade="80"/>
          <w:szCs w:val="18"/>
        </w:rPr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C82C24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87FB8" w14:textId="77777777" w:rsidR="006C066A" w:rsidRDefault="006C066A" w:rsidP="005C4990">
      <w:r>
        <w:separator/>
      </w:r>
    </w:p>
  </w:endnote>
  <w:endnote w:type="continuationSeparator" w:id="0">
    <w:p w14:paraId="45255324" w14:textId="77777777" w:rsidR="006C066A" w:rsidRDefault="006C066A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F628E" w14:textId="77777777" w:rsidR="006C066A" w:rsidRDefault="006C066A" w:rsidP="005C4990">
      <w:r>
        <w:separator/>
      </w:r>
    </w:p>
  </w:footnote>
  <w:footnote w:type="continuationSeparator" w:id="0">
    <w:p w14:paraId="6ADC9BD8" w14:textId="77777777" w:rsidR="006C066A" w:rsidRDefault="006C066A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5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640667">
    <w:abstractNumId w:val="6"/>
  </w:num>
  <w:num w:numId="2" w16cid:durableId="759790874">
    <w:abstractNumId w:val="5"/>
  </w:num>
  <w:num w:numId="3" w16cid:durableId="1096554731">
    <w:abstractNumId w:val="30"/>
  </w:num>
  <w:num w:numId="4" w16cid:durableId="857742775">
    <w:abstractNumId w:val="39"/>
  </w:num>
  <w:num w:numId="5" w16cid:durableId="354160500">
    <w:abstractNumId w:val="34"/>
  </w:num>
  <w:num w:numId="6" w16cid:durableId="7412867">
    <w:abstractNumId w:val="4"/>
  </w:num>
  <w:num w:numId="7" w16cid:durableId="641622714">
    <w:abstractNumId w:val="16"/>
  </w:num>
  <w:num w:numId="8" w16cid:durableId="1134519411">
    <w:abstractNumId w:val="0"/>
  </w:num>
  <w:num w:numId="9" w16cid:durableId="1030230014">
    <w:abstractNumId w:val="12"/>
  </w:num>
  <w:num w:numId="10" w16cid:durableId="2022003294">
    <w:abstractNumId w:val="19"/>
  </w:num>
  <w:num w:numId="11" w16cid:durableId="16359394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2854311">
    <w:abstractNumId w:val="33"/>
  </w:num>
  <w:num w:numId="13" w16cid:durableId="1226453030">
    <w:abstractNumId w:val="24"/>
  </w:num>
  <w:num w:numId="14" w16cid:durableId="832379605">
    <w:abstractNumId w:val="23"/>
  </w:num>
  <w:num w:numId="15" w16cid:durableId="639846772">
    <w:abstractNumId w:val="17"/>
  </w:num>
  <w:num w:numId="16" w16cid:durableId="343022914">
    <w:abstractNumId w:val="27"/>
  </w:num>
  <w:num w:numId="17" w16cid:durableId="1494222969">
    <w:abstractNumId w:val="13"/>
  </w:num>
  <w:num w:numId="18" w16cid:durableId="730422073">
    <w:abstractNumId w:val="15"/>
  </w:num>
  <w:num w:numId="19" w16cid:durableId="575284298">
    <w:abstractNumId w:val="10"/>
  </w:num>
  <w:num w:numId="20" w16cid:durableId="77287853">
    <w:abstractNumId w:val="22"/>
  </w:num>
  <w:num w:numId="21" w16cid:durableId="811674814">
    <w:abstractNumId w:val="7"/>
  </w:num>
  <w:num w:numId="22" w16cid:durableId="1223323306">
    <w:abstractNumId w:val="2"/>
  </w:num>
  <w:num w:numId="23" w16cid:durableId="320503430">
    <w:abstractNumId w:val="25"/>
  </w:num>
  <w:num w:numId="24" w16cid:durableId="512576039">
    <w:abstractNumId w:val="1"/>
  </w:num>
  <w:num w:numId="25" w16cid:durableId="1968732126">
    <w:abstractNumId w:val="26"/>
  </w:num>
  <w:num w:numId="26" w16cid:durableId="1747799063">
    <w:abstractNumId w:val="32"/>
  </w:num>
  <w:num w:numId="27" w16cid:durableId="93136209">
    <w:abstractNumId w:val="29"/>
  </w:num>
  <w:num w:numId="28" w16cid:durableId="414327932">
    <w:abstractNumId w:val="8"/>
  </w:num>
  <w:num w:numId="29" w16cid:durableId="1612395079">
    <w:abstractNumId w:val="38"/>
  </w:num>
  <w:num w:numId="30" w16cid:durableId="49379988">
    <w:abstractNumId w:val="14"/>
  </w:num>
  <w:num w:numId="31" w16cid:durableId="232156003">
    <w:abstractNumId w:val="11"/>
  </w:num>
  <w:num w:numId="32" w16cid:durableId="587271925">
    <w:abstractNumId w:val="31"/>
  </w:num>
  <w:num w:numId="33" w16cid:durableId="298457511">
    <w:abstractNumId w:val="28"/>
  </w:num>
  <w:num w:numId="34" w16cid:durableId="331640134">
    <w:abstractNumId w:val="20"/>
  </w:num>
  <w:num w:numId="35" w16cid:durableId="1174420414">
    <w:abstractNumId w:val="21"/>
  </w:num>
  <w:num w:numId="36" w16cid:durableId="1572304312">
    <w:abstractNumId w:val="37"/>
  </w:num>
  <w:num w:numId="37" w16cid:durableId="2061587426">
    <w:abstractNumId w:val="36"/>
  </w:num>
  <w:num w:numId="38" w16cid:durableId="767428271">
    <w:abstractNumId w:val="9"/>
  </w:num>
  <w:num w:numId="39" w16cid:durableId="549538505">
    <w:abstractNumId w:val="3"/>
  </w:num>
  <w:num w:numId="40" w16cid:durableId="14924832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97"/>
    <w:rsid w:val="00002182"/>
    <w:rsid w:val="0000510F"/>
    <w:rsid w:val="00013BA9"/>
    <w:rsid w:val="00014D33"/>
    <w:rsid w:val="00022C69"/>
    <w:rsid w:val="00033502"/>
    <w:rsid w:val="000356C0"/>
    <w:rsid w:val="00037B84"/>
    <w:rsid w:val="0004047D"/>
    <w:rsid w:val="00043A74"/>
    <w:rsid w:val="00047CF0"/>
    <w:rsid w:val="00061A4C"/>
    <w:rsid w:val="00066847"/>
    <w:rsid w:val="00081BA8"/>
    <w:rsid w:val="0009389C"/>
    <w:rsid w:val="0009438D"/>
    <w:rsid w:val="000A041F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E7305"/>
    <w:rsid w:val="000F1D4F"/>
    <w:rsid w:val="001140B7"/>
    <w:rsid w:val="00116FE4"/>
    <w:rsid w:val="001207AD"/>
    <w:rsid w:val="001213D2"/>
    <w:rsid w:val="00135960"/>
    <w:rsid w:val="001400E0"/>
    <w:rsid w:val="00154F62"/>
    <w:rsid w:val="001832AF"/>
    <w:rsid w:val="001846B9"/>
    <w:rsid w:val="001918F4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108"/>
    <w:rsid w:val="001D7437"/>
    <w:rsid w:val="001E19C0"/>
    <w:rsid w:val="001E6283"/>
    <w:rsid w:val="001E6EC4"/>
    <w:rsid w:val="001F2392"/>
    <w:rsid w:val="001F4156"/>
    <w:rsid w:val="00207C33"/>
    <w:rsid w:val="0021028C"/>
    <w:rsid w:val="00212BCA"/>
    <w:rsid w:val="00214F21"/>
    <w:rsid w:val="00223EB5"/>
    <w:rsid w:val="00224679"/>
    <w:rsid w:val="00234174"/>
    <w:rsid w:val="00250812"/>
    <w:rsid w:val="00256D0E"/>
    <w:rsid w:val="00271A97"/>
    <w:rsid w:val="00275C99"/>
    <w:rsid w:val="002810B5"/>
    <w:rsid w:val="00297769"/>
    <w:rsid w:val="00297E9A"/>
    <w:rsid w:val="002C1026"/>
    <w:rsid w:val="002C45F9"/>
    <w:rsid w:val="002C57E4"/>
    <w:rsid w:val="002D1ECD"/>
    <w:rsid w:val="002D6451"/>
    <w:rsid w:val="002E081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2D3C"/>
    <w:rsid w:val="0032516B"/>
    <w:rsid w:val="003259DB"/>
    <w:rsid w:val="003472F6"/>
    <w:rsid w:val="00357BA4"/>
    <w:rsid w:val="00360C1D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D3B08"/>
    <w:rsid w:val="003E358E"/>
    <w:rsid w:val="003E65AF"/>
    <w:rsid w:val="003F1A4B"/>
    <w:rsid w:val="003F2A0D"/>
    <w:rsid w:val="003F695E"/>
    <w:rsid w:val="00402AFC"/>
    <w:rsid w:val="00411C7E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3E2C"/>
    <w:rsid w:val="00460CB3"/>
    <w:rsid w:val="00465B8D"/>
    <w:rsid w:val="00467D37"/>
    <w:rsid w:val="004734F2"/>
    <w:rsid w:val="00474C86"/>
    <w:rsid w:val="00477D6F"/>
    <w:rsid w:val="00484B7D"/>
    <w:rsid w:val="00490776"/>
    <w:rsid w:val="004A02F3"/>
    <w:rsid w:val="004A53D2"/>
    <w:rsid w:val="004A6D14"/>
    <w:rsid w:val="004B2696"/>
    <w:rsid w:val="004B38C6"/>
    <w:rsid w:val="004D2613"/>
    <w:rsid w:val="004D43C7"/>
    <w:rsid w:val="004F0319"/>
    <w:rsid w:val="004F0791"/>
    <w:rsid w:val="0050297D"/>
    <w:rsid w:val="00506E6A"/>
    <w:rsid w:val="00507DB0"/>
    <w:rsid w:val="00507E0B"/>
    <w:rsid w:val="00535B94"/>
    <w:rsid w:val="00545300"/>
    <w:rsid w:val="00547F18"/>
    <w:rsid w:val="0055165D"/>
    <w:rsid w:val="00561FE9"/>
    <w:rsid w:val="005642A3"/>
    <w:rsid w:val="00574BDF"/>
    <w:rsid w:val="00585143"/>
    <w:rsid w:val="00597081"/>
    <w:rsid w:val="005B42AE"/>
    <w:rsid w:val="005C2969"/>
    <w:rsid w:val="005C4990"/>
    <w:rsid w:val="005C61EA"/>
    <w:rsid w:val="005E3031"/>
    <w:rsid w:val="005E3B07"/>
    <w:rsid w:val="005E5F79"/>
    <w:rsid w:val="005E6465"/>
    <w:rsid w:val="005F692E"/>
    <w:rsid w:val="006033F1"/>
    <w:rsid w:val="00603F62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72E8E"/>
    <w:rsid w:val="00695440"/>
    <w:rsid w:val="006B16C8"/>
    <w:rsid w:val="006B2F85"/>
    <w:rsid w:val="006B522F"/>
    <w:rsid w:val="006C066A"/>
    <w:rsid w:val="006C6F1C"/>
    <w:rsid w:val="006D1AD3"/>
    <w:rsid w:val="006D591D"/>
    <w:rsid w:val="006E0C23"/>
    <w:rsid w:val="006E3E97"/>
    <w:rsid w:val="00700A0C"/>
    <w:rsid w:val="00704AE0"/>
    <w:rsid w:val="00711B2F"/>
    <w:rsid w:val="00722252"/>
    <w:rsid w:val="00731C2C"/>
    <w:rsid w:val="007472F8"/>
    <w:rsid w:val="00765441"/>
    <w:rsid w:val="00765A90"/>
    <w:rsid w:val="0077269C"/>
    <w:rsid w:val="007845CE"/>
    <w:rsid w:val="007B3820"/>
    <w:rsid w:val="007B4348"/>
    <w:rsid w:val="007B4EFD"/>
    <w:rsid w:val="007B5FAC"/>
    <w:rsid w:val="007C62A9"/>
    <w:rsid w:val="007C770B"/>
    <w:rsid w:val="007D6FF4"/>
    <w:rsid w:val="007D7E60"/>
    <w:rsid w:val="007E0659"/>
    <w:rsid w:val="008015A7"/>
    <w:rsid w:val="00806729"/>
    <w:rsid w:val="00806E03"/>
    <w:rsid w:val="00812725"/>
    <w:rsid w:val="008168DD"/>
    <w:rsid w:val="00816D6B"/>
    <w:rsid w:val="00822D9C"/>
    <w:rsid w:val="00831A85"/>
    <w:rsid w:val="008337C8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A2D54"/>
    <w:rsid w:val="009B1173"/>
    <w:rsid w:val="009B1257"/>
    <w:rsid w:val="009B188B"/>
    <w:rsid w:val="009B2584"/>
    <w:rsid w:val="009C285C"/>
    <w:rsid w:val="009D7F7C"/>
    <w:rsid w:val="009E1A66"/>
    <w:rsid w:val="009E1A68"/>
    <w:rsid w:val="009E42D1"/>
    <w:rsid w:val="009F0404"/>
    <w:rsid w:val="009F7C97"/>
    <w:rsid w:val="00A0737C"/>
    <w:rsid w:val="00A20F17"/>
    <w:rsid w:val="00A34BA0"/>
    <w:rsid w:val="00A360DB"/>
    <w:rsid w:val="00A40AB0"/>
    <w:rsid w:val="00A52D89"/>
    <w:rsid w:val="00A534C1"/>
    <w:rsid w:val="00A60751"/>
    <w:rsid w:val="00A63D62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B75EC"/>
    <w:rsid w:val="00AD1730"/>
    <w:rsid w:val="00AD19FC"/>
    <w:rsid w:val="00AD2CEA"/>
    <w:rsid w:val="00AF1BF7"/>
    <w:rsid w:val="00AF3566"/>
    <w:rsid w:val="00B036DD"/>
    <w:rsid w:val="00B04EAA"/>
    <w:rsid w:val="00B10556"/>
    <w:rsid w:val="00B11337"/>
    <w:rsid w:val="00B16296"/>
    <w:rsid w:val="00B17E05"/>
    <w:rsid w:val="00B24511"/>
    <w:rsid w:val="00B431DC"/>
    <w:rsid w:val="00B532AF"/>
    <w:rsid w:val="00B6758C"/>
    <w:rsid w:val="00B757AE"/>
    <w:rsid w:val="00B819A4"/>
    <w:rsid w:val="00B9111D"/>
    <w:rsid w:val="00B94982"/>
    <w:rsid w:val="00B965DF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63B2"/>
    <w:rsid w:val="00C01E1F"/>
    <w:rsid w:val="00C03FA5"/>
    <w:rsid w:val="00C06BB1"/>
    <w:rsid w:val="00C11020"/>
    <w:rsid w:val="00C315B7"/>
    <w:rsid w:val="00C33E22"/>
    <w:rsid w:val="00C354F0"/>
    <w:rsid w:val="00C35FDC"/>
    <w:rsid w:val="00C41755"/>
    <w:rsid w:val="00C703DA"/>
    <w:rsid w:val="00C82C24"/>
    <w:rsid w:val="00C93FB9"/>
    <w:rsid w:val="00C956C5"/>
    <w:rsid w:val="00CA4EC6"/>
    <w:rsid w:val="00CC140B"/>
    <w:rsid w:val="00CE09E1"/>
    <w:rsid w:val="00CE2CFE"/>
    <w:rsid w:val="00CF0877"/>
    <w:rsid w:val="00D00B55"/>
    <w:rsid w:val="00D10882"/>
    <w:rsid w:val="00D156B0"/>
    <w:rsid w:val="00D33160"/>
    <w:rsid w:val="00D421DD"/>
    <w:rsid w:val="00D43633"/>
    <w:rsid w:val="00D5423E"/>
    <w:rsid w:val="00D563C8"/>
    <w:rsid w:val="00D92536"/>
    <w:rsid w:val="00D95804"/>
    <w:rsid w:val="00DA7BF2"/>
    <w:rsid w:val="00DB49FD"/>
    <w:rsid w:val="00DB4E4A"/>
    <w:rsid w:val="00DB702F"/>
    <w:rsid w:val="00DD58D8"/>
    <w:rsid w:val="00E10794"/>
    <w:rsid w:val="00E112F4"/>
    <w:rsid w:val="00E3062B"/>
    <w:rsid w:val="00E3754C"/>
    <w:rsid w:val="00E414EB"/>
    <w:rsid w:val="00E44BC2"/>
    <w:rsid w:val="00E4587B"/>
    <w:rsid w:val="00E47902"/>
    <w:rsid w:val="00E50C09"/>
    <w:rsid w:val="00E54F97"/>
    <w:rsid w:val="00E603A7"/>
    <w:rsid w:val="00E647C8"/>
    <w:rsid w:val="00E6763B"/>
    <w:rsid w:val="00E8151F"/>
    <w:rsid w:val="00E81721"/>
    <w:rsid w:val="00E85005"/>
    <w:rsid w:val="00E8644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12127"/>
    <w:rsid w:val="00F13B69"/>
    <w:rsid w:val="00F23F52"/>
    <w:rsid w:val="00F424C7"/>
    <w:rsid w:val="00F436FA"/>
    <w:rsid w:val="00F43990"/>
    <w:rsid w:val="00F576A1"/>
    <w:rsid w:val="00F577F3"/>
    <w:rsid w:val="00F6144C"/>
    <w:rsid w:val="00F62515"/>
    <w:rsid w:val="00F72F37"/>
    <w:rsid w:val="00FA1A4E"/>
    <w:rsid w:val="00FB079F"/>
    <w:rsid w:val="00FB70AE"/>
    <w:rsid w:val="00FD3BE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559E996E"/>
  <w15:docId w15:val="{C9EBB63A-29E5-4E82-98CE-651CD358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paragraph" w:styleId="Kopfzeile">
    <w:name w:val="header"/>
    <w:basedOn w:val="Standard"/>
    <w:link w:val="KopfzeileZchn"/>
    <w:uiPriority w:val="99"/>
    <w:rsid w:val="00357BA4"/>
    <w:pPr>
      <w:tabs>
        <w:tab w:val="center" w:pos="4536"/>
        <w:tab w:val="right" w:pos="9072"/>
      </w:tabs>
    </w:pPr>
    <w:rPr>
      <w:color w:val="595959" w:themeColor="text1" w:themeTint="A6"/>
    </w:rPr>
  </w:style>
  <w:style w:type="character" w:customStyle="1" w:styleId="KopfzeileZchn">
    <w:name w:val="Kopfzeile Zchn"/>
    <w:basedOn w:val="Absatz-Standardschriftart"/>
    <w:link w:val="Kopfzeile"/>
    <w:uiPriority w:val="99"/>
    <w:rsid w:val="00357BA4"/>
    <w:rPr>
      <w:color w:val="595959" w:themeColor="text1" w:themeTint="A6"/>
      <w:sz w:val="20"/>
    </w:r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043A74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43A74"/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Kommentartext">
    <w:name w:val="annotation text"/>
    <w:basedOn w:val="Standard"/>
    <w:link w:val="KommentartextZchn"/>
    <w:uiPriority w:val="99"/>
    <w:rsid w:val="00A534C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34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D7E60"/>
    <w:pPr>
      <w:spacing w:after="12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E60"/>
    <w:rPr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32A18-2668-4726-B608-93372BB49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38-1 - Manuelle Fahrzeugwäsche und Vorwäsche - Muster-Betriebsanweisung</vt:lpstr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38-1 - Manuelle Fahrzeugwäsche und Vorwäsche - Muster-Betriebsanweisung</dc:title>
  <dc:creator>Berufsgenossenschaft Handel und Warenlogistik (BGHW)</dc:creator>
  <cp:lastModifiedBy>Richarz, Saskia</cp:lastModifiedBy>
  <cp:revision>27</cp:revision>
  <cp:lastPrinted>2021-12-08T14:52:00Z</cp:lastPrinted>
  <dcterms:created xsi:type="dcterms:W3CDTF">2024-08-19T02:49:00Z</dcterms:created>
  <dcterms:modified xsi:type="dcterms:W3CDTF">2026-03-26T14:32:00Z</dcterms:modified>
</cp:coreProperties>
</file>