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64D953FD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5F06A4AF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1CE8C04B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2825B43F" w14:textId="55157794" w:rsidR="00DB3142" w:rsidRPr="00DB3142" w:rsidRDefault="00DB3142" w:rsidP="00DB3142">
            <w:pPr>
              <w:pStyle w:val="Titel"/>
            </w:pPr>
            <w:r>
              <w:t>Kraftbetriebene Tafelscheren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498094CD" w14:textId="6AB1E37C" w:rsidR="00FB079F" w:rsidRDefault="00FB079F" w:rsidP="00F11D9D">
            <w:pPr>
              <w:jc w:val="right"/>
            </w:pPr>
            <w:r>
              <w:t>Stand: TT.MM.</w:t>
            </w:r>
            <w:r w:rsidR="00D65AAF">
              <w:t>JJJJ</w:t>
            </w:r>
          </w:p>
        </w:tc>
      </w:tr>
      <w:tr w:rsidR="00FB079F" w14:paraId="0C03ED1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077F0BF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45B8F14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78CB4E1" w14:textId="77777777" w:rsidR="00FB079F" w:rsidRDefault="00FB079F" w:rsidP="00F11D9D">
            <w:pPr>
              <w:pStyle w:val="berschrift1"/>
            </w:pPr>
          </w:p>
        </w:tc>
      </w:tr>
      <w:tr w:rsidR="008168DD" w14:paraId="738EDC2E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0DAABF1F" w14:textId="513E6891" w:rsidR="008168DD" w:rsidRPr="0057075B" w:rsidRDefault="008168DD" w:rsidP="00F11D9D">
            <w:r w:rsidRPr="0057075B">
              <w:t>Betrieb</w:t>
            </w:r>
            <w:r w:rsidR="00CD4371">
              <w:t>:</w:t>
            </w:r>
          </w:p>
          <w:p w14:paraId="6A72AF7C" w14:textId="76FA340C" w:rsidR="008168DD" w:rsidRPr="0057075B" w:rsidRDefault="008168DD" w:rsidP="00F11D9D">
            <w:r w:rsidRPr="0057075B">
              <w:t>Arbeitsbereich, Arbeitsplatz</w:t>
            </w:r>
            <w:r w:rsidR="00CD4371">
              <w:t>:</w:t>
            </w:r>
            <w:r w:rsidR="00941507">
              <w:t xml:space="preserve"> Metallverarbeitung</w:t>
            </w:r>
          </w:p>
          <w:p w14:paraId="4CC3187A" w14:textId="0F09286D" w:rsidR="008168DD" w:rsidRPr="00F11D9D" w:rsidRDefault="008168DD" w:rsidP="00CD4371">
            <w:r w:rsidRPr="00F11D9D">
              <w:t>Tätigkeit</w:t>
            </w:r>
            <w:r w:rsidR="00CD4371">
              <w:t>:</w:t>
            </w:r>
            <w:r w:rsidR="00C37D34">
              <w:t xml:space="preserve"> </w:t>
            </w:r>
            <w:r w:rsidR="00C37D34" w:rsidRPr="00C37D34">
              <w:t>Umgang mit kraftbetriebenen Tafelscheren</w:t>
            </w:r>
          </w:p>
        </w:tc>
      </w:tr>
      <w:tr w:rsidR="00FB079F" w14:paraId="44980A0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AA1C513" w14:textId="77777777" w:rsidR="00FB079F" w:rsidRPr="00360AC1" w:rsidRDefault="00FB079F" w:rsidP="00F11D9D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B124730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4741DBBF" w14:textId="77777777" w:rsidR="00FB079F" w:rsidRDefault="00FB079F" w:rsidP="00F11D9D">
            <w:pPr>
              <w:pStyle w:val="berschrift1"/>
            </w:pPr>
          </w:p>
        </w:tc>
      </w:tr>
      <w:tr w:rsidR="008168DD" w14:paraId="6D6EF9C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4C1ED3E0" w14:textId="77777777" w:rsidR="008168DD" w:rsidRPr="00360AC1" w:rsidRDefault="00435672" w:rsidP="00CD4371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360AC1">
              <w:rPr>
                <w:noProof/>
                <w:color w:val="000000" w:themeColor="text1"/>
              </w:rPr>
              <w:drawing>
                <wp:inline distT="0" distB="0" distL="0" distR="0" wp14:anchorId="0B1ADDBD" wp14:editId="2D5903DE">
                  <wp:extent cx="612000" cy="536112"/>
                  <wp:effectExtent l="0" t="0" r="0" b="0"/>
                  <wp:docPr id="1" name="Grafik 1" descr="Warnzeichen „Allgemeines Warnzeichen“ (M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168CE7" w14:textId="70E35283" w:rsidR="00435672" w:rsidRPr="00360AC1" w:rsidRDefault="00435672" w:rsidP="00CD4371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360AC1">
              <w:rPr>
                <w:noProof/>
                <w:color w:val="000000" w:themeColor="text1"/>
              </w:rPr>
              <w:drawing>
                <wp:inline distT="0" distB="0" distL="0" distR="0" wp14:anchorId="5BE15CBB" wp14:editId="41BECA54">
                  <wp:extent cx="612000" cy="536112"/>
                  <wp:effectExtent l="0" t="0" r="0" b="0"/>
                  <wp:docPr id="3" name="Grafik 3" descr="Warnzeichen „Warnung vor Handverletzungen“ (M02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3212BEA" w14:textId="77777777" w:rsidR="00DB3142" w:rsidRPr="00211D28" w:rsidRDefault="00DB3142" w:rsidP="00DB3142">
            <w:pPr>
              <w:pStyle w:val="Listenebene1"/>
            </w:pPr>
            <w:r w:rsidRPr="00211D28">
              <w:t>Gefahren für Finger und Hände durch die Maschine:</w:t>
            </w:r>
          </w:p>
          <w:p w14:paraId="3A9E8CD8" w14:textId="1EAB85BF" w:rsidR="00DB3142" w:rsidRPr="00211D28" w:rsidRDefault="00DB3142" w:rsidP="00DB3142">
            <w:pPr>
              <w:pStyle w:val="Listenebene2"/>
            </w:pPr>
            <w:r w:rsidRPr="00211D28">
              <w:t>Quetschen zwischen bewegten und festen Teilen</w:t>
            </w:r>
            <w:r w:rsidR="004C4EEC">
              <w:t xml:space="preserve">, z. B. </w:t>
            </w:r>
            <w:r w:rsidRPr="00211D28">
              <w:t>kraftbetriebene</w:t>
            </w:r>
            <w:r w:rsidR="004C4EEC">
              <w:t>n</w:t>
            </w:r>
            <w:r w:rsidRPr="00211D28">
              <w:t xml:space="preserve"> Anschläge</w:t>
            </w:r>
            <w:r w:rsidR="004C4EEC">
              <w:t>n</w:t>
            </w:r>
            <w:r w:rsidRPr="00211D28">
              <w:t>, Werkstückauflagen</w:t>
            </w:r>
          </w:p>
          <w:p w14:paraId="6F8E1654" w14:textId="29D15613" w:rsidR="00DB3142" w:rsidRPr="00211D28" w:rsidRDefault="00DB3142" w:rsidP="00DB3142">
            <w:pPr>
              <w:pStyle w:val="Listenebene2"/>
            </w:pPr>
            <w:r w:rsidRPr="00211D28">
              <w:t>Quetschen zwischen Niederhalter</w:t>
            </w:r>
            <w:r w:rsidR="004C4EEC">
              <w:t>/</w:t>
            </w:r>
            <w:r w:rsidRPr="00211D28">
              <w:t>Klemmeinrichtung und Werkstück bzw. Maschinentisch</w:t>
            </w:r>
          </w:p>
          <w:p w14:paraId="38FB88E1" w14:textId="6F3F62EE" w:rsidR="00DB3142" w:rsidRPr="00211D28" w:rsidRDefault="00DB3142" w:rsidP="00DB3142">
            <w:pPr>
              <w:pStyle w:val="Listenebene2"/>
            </w:pPr>
            <w:r w:rsidRPr="00211D28">
              <w:t xml:space="preserve">Abscheren zwischen bewegtem </w:t>
            </w:r>
            <w:r w:rsidR="0043522E">
              <w:t>oder</w:t>
            </w:r>
            <w:r w:rsidRPr="00211D28">
              <w:t xml:space="preserve"> festem Messer und Werkstück</w:t>
            </w:r>
          </w:p>
          <w:p w14:paraId="24BEFD07" w14:textId="77777777" w:rsidR="00DB3142" w:rsidRPr="00211D28" w:rsidRDefault="00DB3142" w:rsidP="00DB3142">
            <w:pPr>
              <w:pStyle w:val="Listenebene1"/>
            </w:pPr>
            <w:r w:rsidRPr="00211D28">
              <w:t>Gefahren durch das Werkstück:</w:t>
            </w:r>
          </w:p>
          <w:p w14:paraId="4DFDAE7D" w14:textId="77777777" w:rsidR="00DB3142" w:rsidRPr="00211D28" w:rsidRDefault="00DB3142" w:rsidP="00DB3142">
            <w:pPr>
              <w:pStyle w:val="Listenebene2"/>
            </w:pPr>
            <w:r w:rsidRPr="00211D28">
              <w:t>Schneiden an Blechkanten beim Einlegen oder Entnehmen</w:t>
            </w:r>
          </w:p>
          <w:p w14:paraId="181BCD0D" w14:textId="3596C0D8" w:rsidR="00DB3142" w:rsidRPr="00211D28" w:rsidRDefault="00DB3142" w:rsidP="00DB3142">
            <w:pPr>
              <w:pStyle w:val="Listenebene2"/>
            </w:pPr>
            <w:r w:rsidRPr="00211D28">
              <w:t>Schneiden an Blechkanten durch Bewegung des Werkstücks beim Schneiden</w:t>
            </w:r>
            <w:r w:rsidR="004C4EEC">
              <w:t xml:space="preserve">, </w:t>
            </w:r>
            <w:r w:rsidR="0043522E">
              <w:t>z. B. durch</w:t>
            </w:r>
            <w:r w:rsidR="004C4EEC">
              <w:t xml:space="preserve"> </w:t>
            </w:r>
            <w:r w:rsidRPr="00211D28">
              <w:t>Hochschnellen langer Bleche</w:t>
            </w:r>
          </w:p>
          <w:p w14:paraId="7D9624D1" w14:textId="77777777" w:rsidR="00DB3142" w:rsidRPr="00211D28" w:rsidRDefault="00DB3142" w:rsidP="00DB3142">
            <w:pPr>
              <w:pStyle w:val="Listenebene1"/>
            </w:pPr>
            <w:r w:rsidRPr="00211D28">
              <w:t>Gefahr durch Lärm beim Schneiden bzw. beim Herabfallen des Werkstücks auf den Stapel oder von Reststücken in den Behälter</w:t>
            </w:r>
          </w:p>
          <w:p w14:paraId="1F287075" w14:textId="1897F1B7" w:rsidR="008168DD" w:rsidRDefault="00DB3142" w:rsidP="00BC58B6">
            <w:pPr>
              <w:pStyle w:val="Listenebene1"/>
            </w:pPr>
            <w:r w:rsidRPr="00211D28">
              <w:t>Gefahren durch Zusatzgeräte auf der Rückseite</w:t>
            </w:r>
            <w:r w:rsidR="00BC58B6">
              <w:t xml:space="preserve">: </w:t>
            </w:r>
            <w:r w:rsidRPr="00211D28">
              <w:t>Quetschen und Schneiden an der Blechabführungseinrichtung</w:t>
            </w:r>
            <w:r w:rsidR="0043522E">
              <w:t xml:space="preserve"> oder </w:t>
            </w:r>
            <w:r w:rsidRPr="00211D28">
              <w:t>Blechstapeleinrichtung</w:t>
            </w:r>
          </w:p>
        </w:tc>
      </w:tr>
      <w:tr w:rsidR="00FB079F" w14:paraId="3DDC934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5570B60F" w14:textId="77777777" w:rsidR="00FB079F" w:rsidRPr="00360AC1" w:rsidRDefault="00FB079F" w:rsidP="003A4AF2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0053FFA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4474548E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3AC4EAF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795DADE7" w14:textId="77777777" w:rsidR="008168DD" w:rsidRPr="00360AC1" w:rsidRDefault="00435672" w:rsidP="00CD4371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360AC1">
              <w:rPr>
                <w:noProof/>
                <w:color w:val="000000" w:themeColor="text1"/>
              </w:rPr>
              <w:drawing>
                <wp:inline distT="0" distB="0" distL="0" distR="0" wp14:anchorId="7A8964BD" wp14:editId="07901E52">
                  <wp:extent cx="612000" cy="613226"/>
                  <wp:effectExtent l="0" t="0" r="0" b="0"/>
                  <wp:docPr id="4" name="Grafik 4" descr="Gebotszeichen „Handschutz benutzen“ (M00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6F6E17" w14:textId="77777777" w:rsidR="00435672" w:rsidRPr="00360AC1" w:rsidRDefault="00435672" w:rsidP="00CD4371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360AC1">
              <w:rPr>
                <w:noProof/>
                <w:color w:val="000000" w:themeColor="text1"/>
              </w:rPr>
              <w:drawing>
                <wp:inline distT="0" distB="0" distL="0" distR="0" wp14:anchorId="0CE47923" wp14:editId="43C840F7">
                  <wp:extent cx="612000" cy="613226"/>
                  <wp:effectExtent l="0" t="0" r="0" b="0"/>
                  <wp:docPr id="5" name="Grafik 5" descr="Gebotszeichen „Fußschutz benutzen“ (M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87E78E" w14:textId="782ED530" w:rsidR="00435672" w:rsidRPr="00360AC1" w:rsidRDefault="00435672" w:rsidP="00CD4371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360AC1">
              <w:rPr>
                <w:noProof/>
                <w:color w:val="000000" w:themeColor="text1"/>
              </w:rPr>
              <w:drawing>
                <wp:inline distT="0" distB="0" distL="0" distR="0" wp14:anchorId="37B58EBF" wp14:editId="4369FA22">
                  <wp:extent cx="612000" cy="613226"/>
                  <wp:effectExtent l="0" t="0" r="0" b="0"/>
                  <wp:docPr id="6" name="Grafik 6" descr="Gebotszeichen „Gehörschutz benutzen“ (M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0685908F" w14:textId="737BF02D" w:rsidR="00DB3142" w:rsidRPr="00211D28" w:rsidRDefault="00DB3142" w:rsidP="00DB3142">
            <w:pPr>
              <w:pStyle w:val="Listenebene1"/>
            </w:pPr>
            <w:r w:rsidRPr="00211D28">
              <w:t xml:space="preserve">Tafelschere </w:t>
            </w:r>
            <w:r w:rsidR="00C821C2" w:rsidRPr="00C821C2">
              <w:t>nur gemäß Auftrag und Befähigung nach Unterweisung bedienen</w:t>
            </w:r>
          </w:p>
          <w:p w14:paraId="4D076E6D" w14:textId="1D27C8BD" w:rsidR="00DB3142" w:rsidRPr="00211D28" w:rsidRDefault="004C4EEC" w:rsidP="00DB3142">
            <w:pPr>
              <w:pStyle w:val="Listenebene1"/>
            </w:pPr>
            <w:r>
              <w:t>sicherstellen, dass d</w:t>
            </w:r>
            <w:r w:rsidR="00DB3142" w:rsidRPr="00211D28">
              <w:t>ie Schutzeinrichtungen</w:t>
            </w:r>
            <w:r>
              <w:t xml:space="preserve"> </w:t>
            </w:r>
            <w:r w:rsidR="00DB3142" w:rsidRPr="00211D28">
              <w:t>vorn, an den Seiten und auf der Rückseite</w:t>
            </w:r>
            <w:r>
              <w:t xml:space="preserve"> </w:t>
            </w:r>
            <w:r w:rsidR="00DB3142" w:rsidRPr="00211D28">
              <w:t>wirksam s</w:t>
            </w:r>
            <w:r>
              <w:t xml:space="preserve">ind – </w:t>
            </w:r>
            <w:r w:rsidR="00DB3142" w:rsidRPr="00211D28">
              <w:t>sie dürfen nicht entfernt oder umgangen werden</w:t>
            </w:r>
          </w:p>
          <w:p w14:paraId="31243972" w14:textId="7023CAA9" w:rsidR="00DB3142" w:rsidRPr="00211D28" w:rsidRDefault="004C4EEC" w:rsidP="00DB3142">
            <w:pPr>
              <w:pStyle w:val="Listenebene1"/>
            </w:pPr>
            <w:r>
              <w:t>b</w:t>
            </w:r>
            <w:r w:rsidR="00DB3142" w:rsidRPr="00211D28">
              <w:t>eim Einstellen der Zufuhröffnung wirksame</w:t>
            </w:r>
            <w:r>
              <w:t>n</w:t>
            </w:r>
            <w:r w:rsidR="00DB3142" w:rsidRPr="00211D28">
              <w:t xml:space="preserve"> Sicherheitsabstand der Schutzeinrichtung herstellen</w:t>
            </w:r>
          </w:p>
          <w:p w14:paraId="55BC88D4" w14:textId="32510C13" w:rsidR="00DB3142" w:rsidRPr="00211D28" w:rsidRDefault="00DB3142" w:rsidP="00DB3142">
            <w:pPr>
              <w:pStyle w:val="Listenebene1"/>
            </w:pPr>
            <w:r w:rsidRPr="00211D28">
              <w:t>Sicherheitseinrichtungen</w:t>
            </w:r>
            <w:r w:rsidR="004C4EEC">
              <w:t xml:space="preserve"> wie den</w:t>
            </w:r>
            <w:r w:rsidRPr="00211D28">
              <w:t xml:space="preserve"> Not-Halt</w:t>
            </w:r>
            <w:r w:rsidR="004C4EEC">
              <w:t xml:space="preserve"> </w:t>
            </w:r>
            <w:r w:rsidRPr="00211D28">
              <w:t>täglich auf Wirksamkeit prüfen</w:t>
            </w:r>
          </w:p>
          <w:p w14:paraId="3CDA129E" w14:textId="41C0A869" w:rsidR="00DB3142" w:rsidRPr="00211D28" w:rsidRDefault="004C4EEC" w:rsidP="00DB3142">
            <w:pPr>
              <w:pStyle w:val="Listenebene1"/>
            </w:pPr>
            <w:r>
              <w:t>a</w:t>
            </w:r>
            <w:r w:rsidR="00DB3142" w:rsidRPr="00211D28">
              <w:t>uf sicherheitsgerechte Funktion der Nachschlagsicherung achten</w:t>
            </w:r>
          </w:p>
          <w:p w14:paraId="15091CEE" w14:textId="37D29A7A" w:rsidR="00DB3142" w:rsidRPr="00211D28" w:rsidRDefault="004C4EEC" w:rsidP="00DB3142">
            <w:pPr>
              <w:pStyle w:val="Listenebene1"/>
            </w:pPr>
            <w:r>
              <w:t>n</w:t>
            </w:r>
            <w:r w:rsidR="00DB3142" w:rsidRPr="00211D28">
              <w:t>ur abgedeckte Fußschalter verwenden</w:t>
            </w:r>
          </w:p>
          <w:p w14:paraId="19A78EA9" w14:textId="28F41FAB" w:rsidR="00DB3142" w:rsidRPr="00211D28" w:rsidRDefault="004C4EEC" w:rsidP="00DB3142">
            <w:pPr>
              <w:pStyle w:val="Listenebene1"/>
            </w:pPr>
            <w:r>
              <w:t>b</w:t>
            </w:r>
            <w:r w:rsidR="00DB3142" w:rsidRPr="00211D28">
              <w:t>ereitgestellte Hilfsmittel</w:t>
            </w:r>
            <w:r>
              <w:t xml:space="preserve">, wie </w:t>
            </w:r>
            <w:r w:rsidR="00DB3142" w:rsidRPr="00211D28">
              <w:t>Hebehilfe, Transportmittel</w:t>
            </w:r>
            <w:r>
              <w:t xml:space="preserve"> und</w:t>
            </w:r>
            <w:r w:rsidR="00DB3142" w:rsidRPr="00211D28">
              <w:t xml:space="preserve"> Ablagen</w:t>
            </w:r>
            <w:r>
              <w:t>,</w:t>
            </w:r>
            <w:r w:rsidR="00DB3142" w:rsidRPr="00211D28">
              <w:t xml:space="preserve"> benutzen</w:t>
            </w:r>
          </w:p>
          <w:p w14:paraId="4C18A5B6" w14:textId="2C303209" w:rsidR="00DB3142" w:rsidRPr="00211D28" w:rsidRDefault="004C4EEC" w:rsidP="00DB3142">
            <w:pPr>
              <w:pStyle w:val="Listenebene1"/>
            </w:pPr>
            <w:r>
              <w:t>a</w:t>
            </w:r>
            <w:r w:rsidR="00DB3142" w:rsidRPr="00211D28">
              <w:t>nderen den Aufenthalt im Arbeitsbereich verwehren</w:t>
            </w:r>
            <w:r>
              <w:t xml:space="preserve"> und</w:t>
            </w:r>
            <w:r w:rsidR="00DB3142" w:rsidRPr="00211D28">
              <w:t xml:space="preserve"> auf Gefahren hinweisen</w:t>
            </w:r>
          </w:p>
          <w:p w14:paraId="689A196C" w14:textId="076E05E8" w:rsidR="00DB3142" w:rsidRPr="00211D28" w:rsidRDefault="00DB3142" w:rsidP="00DB3142">
            <w:pPr>
              <w:pStyle w:val="Listenebene1"/>
            </w:pPr>
            <w:r w:rsidRPr="00211D28">
              <w:t xml:space="preserve">Mithilfe von </w:t>
            </w:r>
            <w:r w:rsidR="004C4EEC">
              <w:t>a</w:t>
            </w:r>
            <w:r w:rsidRPr="00211D28">
              <w:t>nderen nur bei wirksamen Schutzmaßnahmen zulassen</w:t>
            </w:r>
          </w:p>
          <w:p w14:paraId="7ACE2A0F" w14:textId="2C9F0C64" w:rsidR="00DB3142" w:rsidRPr="00211D28" w:rsidRDefault="004C4EEC" w:rsidP="00DB3142">
            <w:pPr>
              <w:pStyle w:val="Listenebene1"/>
            </w:pPr>
            <w:r>
              <w:t>b</w:t>
            </w:r>
            <w:r w:rsidR="00DB3142" w:rsidRPr="00211D28">
              <w:t>eim Schneiden langer Bleche Auflagen benutzen</w:t>
            </w:r>
          </w:p>
          <w:p w14:paraId="52307BE2" w14:textId="679FBC96" w:rsidR="00DB3142" w:rsidRPr="00211D28" w:rsidRDefault="004C4EEC" w:rsidP="00DB3142">
            <w:pPr>
              <w:pStyle w:val="Listenebene1"/>
            </w:pPr>
            <w:r>
              <w:t>b</w:t>
            </w:r>
            <w:r w:rsidR="00DB3142" w:rsidRPr="00211D28">
              <w:t>ei Messerwechsel Hilfswerkzeuge des Herstellers benutzen und Betriebsanweisung „Messerwechsel an der Tafelschere“ beachten</w:t>
            </w:r>
          </w:p>
          <w:p w14:paraId="290D5F73" w14:textId="77777777" w:rsidR="00DB3142" w:rsidRPr="00211D28" w:rsidRDefault="00DB3142" w:rsidP="00DB3142">
            <w:pPr>
              <w:pStyle w:val="Listenebene1"/>
            </w:pPr>
            <w:r w:rsidRPr="00211D28">
              <w:t>Persönliche Schutzausrüstung benutzen:</w:t>
            </w:r>
          </w:p>
          <w:p w14:paraId="01138A29" w14:textId="48047BDB" w:rsidR="00DB3142" w:rsidRPr="00211D28" w:rsidRDefault="004C4EEC" w:rsidP="00DB3142">
            <w:pPr>
              <w:pStyle w:val="Listenebene2"/>
            </w:pPr>
            <w:r>
              <w:t>s</w:t>
            </w:r>
            <w:r w:rsidR="00DB3142" w:rsidRPr="00211D28">
              <w:t>chnittfeste Handschuhe</w:t>
            </w:r>
          </w:p>
          <w:p w14:paraId="65A7F007" w14:textId="77777777" w:rsidR="00DB3142" w:rsidRPr="00211D28" w:rsidRDefault="00DB3142" w:rsidP="00DB3142">
            <w:pPr>
              <w:pStyle w:val="Listenebene2"/>
            </w:pPr>
            <w:r w:rsidRPr="00211D28">
              <w:t>Sicherheitsschuhe</w:t>
            </w:r>
          </w:p>
          <w:p w14:paraId="70CB1A82" w14:textId="76B03207" w:rsidR="008168DD" w:rsidRDefault="00DB3142" w:rsidP="00DB3142">
            <w:pPr>
              <w:pStyle w:val="Listenebene2"/>
            </w:pPr>
            <w:r w:rsidRPr="00211D28">
              <w:t>Gehörschutz</w:t>
            </w:r>
          </w:p>
        </w:tc>
      </w:tr>
      <w:tr w:rsidR="00F12127" w14:paraId="373E44C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2F768B0D" w14:textId="77777777" w:rsidR="00FB079F" w:rsidRPr="00360AC1" w:rsidRDefault="00FB079F" w:rsidP="003A4AF2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1C14796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EE44BD7" w14:textId="77777777" w:rsidR="00FB079F" w:rsidRDefault="00FB079F" w:rsidP="00F11D9D">
            <w:pPr>
              <w:pStyle w:val="berschrift1"/>
            </w:pPr>
          </w:p>
        </w:tc>
      </w:tr>
      <w:tr w:rsidR="009D7F7C" w14:paraId="5EBCE91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98AB017" w14:textId="2935D568" w:rsidR="009D7F7C" w:rsidRPr="00360AC1" w:rsidRDefault="009D7F7C" w:rsidP="007D22D7">
            <w:pPr>
              <w:spacing w:after="20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38112EDE" w14:textId="77777777" w:rsidR="00BC58B6" w:rsidRPr="00211D28" w:rsidRDefault="00BC58B6" w:rsidP="00BC58B6">
            <w:pPr>
              <w:pStyle w:val="Listenebene1"/>
            </w:pPr>
            <w:r>
              <w:t>Anlage b</w:t>
            </w:r>
            <w:r w:rsidRPr="00211D28">
              <w:t>ei Mängeln und Störungen stilllege</w:t>
            </w:r>
            <w:r>
              <w:t>n</w:t>
            </w:r>
          </w:p>
          <w:p w14:paraId="78F3CDBC" w14:textId="006AF594" w:rsidR="009D7F7C" w:rsidRDefault="007142AD" w:rsidP="00DB3142">
            <w:pPr>
              <w:pStyle w:val="Listenebene1"/>
            </w:pPr>
            <w:r>
              <w:t>Führungskraft (Name) informieren (Tel</w:t>
            </w:r>
            <w:r w:rsidR="00CD4371">
              <w:t>efonnummer</w:t>
            </w:r>
            <w:r>
              <w:t>)</w:t>
            </w:r>
          </w:p>
          <w:p w14:paraId="3892470F" w14:textId="4DBEADCA" w:rsidR="00DB3142" w:rsidRDefault="00DB3142" w:rsidP="00DB3142">
            <w:pPr>
              <w:pStyle w:val="Listenebene1"/>
            </w:pPr>
            <w:r w:rsidRPr="00211D28">
              <w:t>Reparaturen nur von Fachpersonal/befähigten Personen durchführen lassen</w:t>
            </w:r>
          </w:p>
        </w:tc>
      </w:tr>
      <w:tr w:rsidR="009D7F7C" w14:paraId="3EDA4CBA" w14:textId="77777777" w:rsidTr="00CD4371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1046B448" w14:textId="77777777" w:rsidR="009D7F7C" w:rsidRPr="00360AC1" w:rsidRDefault="009D7F7C" w:rsidP="0062100C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037EE5FB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36498E06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43956B9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7BE5F86" w14:textId="77777777" w:rsidR="009D7F7C" w:rsidRPr="00F11D9D" w:rsidRDefault="008D58F7" w:rsidP="00262125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00E00612" wp14:editId="2D5593DE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23322A8B" w14:textId="77777777" w:rsidR="0094779B" w:rsidRDefault="0094779B" w:rsidP="0094779B">
            <w:pPr>
              <w:pStyle w:val="Listenebene1"/>
              <w:numPr>
                <w:ilvl w:val="0"/>
                <w:numId w:val="44"/>
              </w:numPr>
              <w:ind w:left="221" w:hanging="221"/>
            </w:pPr>
            <w:r>
              <w:t>Erste Hilfe leisten:</w:t>
            </w:r>
          </w:p>
          <w:p w14:paraId="5696D4C3" w14:textId="5285116B" w:rsidR="0094779B" w:rsidRDefault="0094779B" w:rsidP="0094779B">
            <w:pPr>
              <w:pStyle w:val="Listenebene2"/>
              <w:numPr>
                <w:ilvl w:val="0"/>
                <w:numId w:val="45"/>
              </w:numPr>
              <w:ind w:left="568" w:hanging="284"/>
            </w:pPr>
            <w:r>
              <w:t>Erste</w:t>
            </w:r>
            <w:r w:rsidR="00CD4371">
              <w:t>-</w:t>
            </w:r>
            <w:r>
              <w:t>Hilfe-Einrichtungen:</w:t>
            </w:r>
            <w:r w:rsidR="00CD4371">
              <w:t xml:space="preserve"> </w:t>
            </w:r>
            <w:r w:rsidR="007E7A21">
              <w:t>(Was ist wo?)</w:t>
            </w:r>
          </w:p>
          <w:p w14:paraId="736D1481" w14:textId="792A7D64" w:rsidR="0094779B" w:rsidRDefault="0094779B" w:rsidP="0094779B">
            <w:pPr>
              <w:pStyle w:val="Listenebene2"/>
              <w:numPr>
                <w:ilvl w:val="0"/>
                <w:numId w:val="45"/>
              </w:numPr>
              <w:ind w:left="568" w:hanging="284"/>
            </w:pPr>
            <w:r>
              <w:t>Ersthelferinnen und Ersthelfer:</w:t>
            </w:r>
            <w:r w:rsidR="00CD4371">
              <w:t xml:space="preserve"> (Name</w:t>
            </w:r>
            <w:r w:rsidR="007E7A21">
              <w:t>n</w:t>
            </w:r>
            <w:r w:rsidR="00CD4371">
              <w:t>, Telefonnummer</w:t>
            </w:r>
            <w:r w:rsidR="007E7A21">
              <w:t>n</w:t>
            </w:r>
            <w:r w:rsidR="00CD4371">
              <w:t>)</w:t>
            </w:r>
          </w:p>
          <w:p w14:paraId="3AB886A2" w14:textId="6493A6DF" w:rsidR="0094779B" w:rsidRDefault="00CD4371" w:rsidP="0094779B">
            <w:pPr>
              <w:pStyle w:val="Listenebene2"/>
              <w:numPr>
                <w:ilvl w:val="0"/>
                <w:numId w:val="45"/>
              </w:numPr>
              <w:ind w:left="568" w:hanging="284"/>
            </w:pPr>
            <w:r>
              <w:t>(</w:t>
            </w:r>
            <w:r w:rsidR="0094779B">
              <w:t>Notrufnummern</w:t>
            </w:r>
            <w:r>
              <w:t>)</w:t>
            </w:r>
          </w:p>
          <w:p w14:paraId="5411D2BC" w14:textId="6E197064" w:rsidR="0094779B" w:rsidRDefault="006E6C0B" w:rsidP="0094779B">
            <w:pPr>
              <w:pStyle w:val="Listenebene2"/>
              <w:numPr>
                <w:ilvl w:val="0"/>
                <w:numId w:val="45"/>
              </w:numPr>
              <w:ind w:left="568" w:hanging="284"/>
            </w:pPr>
            <w:r>
              <w:t xml:space="preserve">ggf. besondere betriebliche </w:t>
            </w:r>
            <w:r w:rsidR="0094779B">
              <w:t>Erste</w:t>
            </w:r>
            <w:r w:rsidR="00CD4371">
              <w:t>-</w:t>
            </w:r>
            <w:r w:rsidR="0094779B">
              <w:t>Hilfe-Maßnahmen:</w:t>
            </w:r>
            <w:r w:rsidR="00CD4371">
              <w:t xml:space="preserve"> (Was</w:t>
            </w:r>
            <w:r w:rsidR="007E7A21">
              <w:t>?</w:t>
            </w:r>
            <w:r w:rsidR="00CD4371">
              <w:t>)</w:t>
            </w:r>
          </w:p>
          <w:p w14:paraId="0F86DB3D" w14:textId="36898805" w:rsidR="00DB3142" w:rsidRPr="0043522E" w:rsidRDefault="0094779B" w:rsidP="0043522E">
            <w:pPr>
              <w:pStyle w:val="Listenebene1"/>
            </w:pPr>
            <w:r w:rsidRPr="0043522E">
              <w:t>Erste</w:t>
            </w:r>
            <w:r w:rsidR="00CD4371" w:rsidRPr="0043522E">
              <w:t>-</w:t>
            </w:r>
            <w:r w:rsidRPr="0043522E">
              <w:t>Hilfe-Leistungen dokumentieren</w:t>
            </w:r>
          </w:p>
        </w:tc>
      </w:tr>
      <w:tr w:rsidR="009D7F7C" w14:paraId="0CF03521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64D045A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3ACC6A3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64D422A" w14:textId="77777777" w:rsidR="009D7F7C" w:rsidRDefault="009D7F7C" w:rsidP="00F11D9D">
            <w:pPr>
              <w:pStyle w:val="berschrift1"/>
            </w:pPr>
          </w:p>
        </w:tc>
      </w:tr>
      <w:tr w:rsidR="008822F8" w14:paraId="34AEE49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7632EDCE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1AD9E83B" w14:textId="341A8D00" w:rsidR="008822F8" w:rsidRPr="008822F8" w:rsidRDefault="0043522E" w:rsidP="00DB3142">
            <w:pPr>
              <w:pStyle w:val="Listenebene1"/>
            </w:pPr>
            <w:r>
              <w:rPr>
                <w:lang w:eastAsia="de-DE"/>
              </w:rPr>
              <w:t>Instandhaltungsarbeiten</w:t>
            </w:r>
            <w:r w:rsidR="00DB3142" w:rsidRPr="00211D28">
              <w:rPr>
                <w:lang w:eastAsia="de-DE"/>
              </w:rPr>
              <w:t xml:space="preserve"> nur von beauftragtem Fachpersonal/befähigten Personen durchführ</w:t>
            </w:r>
            <w:r w:rsidR="00CD4371">
              <w:rPr>
                <w:lang w:eastAsia="de-DE"/>
              </w:rPr>
              <w:t>en lassen</w:t>
            </w:r>
          </w:p>
        </w:tc>
      </w:tr>
    </w:tbl>
    <w:p w14:paraId="348467CC" w14:textId="77777777" w:rsidR="000D5C63" w:rsidRDefault="00C82C24" w:rsidP="00357BA4">
      <w:r>
        <w:t>Datum, Unterschrift</w:t>
      </w:r>
    </w:p>
    <w:p w14:paraId="568EC903" w14:textId="77777777" w:rsidR="00C82C24" w:rsidRDefault="00C82C24" w:rsidP="00357BA4"/>
    <w:p w14:paraId="3EC25201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A0EC3" w14:textId="77777777" w:rsidR="0056343B" w:rsidRDefault="0056343B" w:rsidP="005C4990">
      <w:r>
        <w:separator/>
      </w:r>
    </w:p>
  </w:endnote>
  <w:endnote w:type="continuationSeparator" w:id="0">
    <w:p w14:paraId="5E02A90F" w14:textId="77777777" w:rsidR="0056343B" w:rsidRDefault="0056343B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8D152" w14:textId="77777777" w:rsidR="0056343B" w:rsidRDefault="0056343B" w:rsidP="005C4990">
      <w:r>
        <w:separator/>
      </w:r>
    </w:p>
  </w:footnote>
  <w:footnote w:type="continuationSeparator" w:id="0">
    <w:p w14:paraId="3CA45FD1" w14:textId="77777777" w:rsidR="0056343B" w:rsidRDefault="0056343B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0C9D"/>
    <w:multiLevelType w:val="hybridMultilevel"/>
    <w:tmpl w:val="85C44B28"/>
    <w:lvl w:ilvl="0" w:tplc="6EDA2876">
      <w:start w:val="1"/>
      <w:numFmt w:val="bullet"/>
      <w:lvlText w:val="-"/>
      <w:lvlJc w:val="left"/>
      <w:pPr>
        <w:ind w:left="70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3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6868C4"/>
    <w:multiLevelType w:val="hybridMultilevel"/>
    <w:tmpl w:val="8B36254A"/>
    <w:lvl w:ilvl="0" w:tplc="EB2C78D4">
      <w:start w:val="1"/>
      <w:numFmt w:val="bullet"/>
      <w:lvlText w:val=""/>
      <w:lvlJc w:val="left"/>
      <w:pPr>
        <w:tabs>
          <w:tab w:val="num" w:pos="715"/>
        </w:tabs>
        <w:ind w:left="715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7" w15:restartNumberingAfterBreak="0">
    <w:nsid w:val="33243279"/>
    <w:multiLevelType w:val="hybridMultilevel"/>
    <w:tmpl w:val="2252FC34"/>
    <w:lvl w:ilvl="0" w:tplc="6EDA2876">
      <w:start w:val="1"/>
      <w:numFmt w:val="bullet"/>
      <w:lvlText w:val="-"/>
      <w:lvlJc w:val="left"/>
      <w:pPr>
        <w:ind w:left="1067" w:hanging="360"/>
      </w:pPr>
      <w:rPr>
        <w:rFonts w:ascii="Arial" w:eastAsia="Times New Roman" w:hAnsi="Arial" w:cs="Arial" w:hint="default"/>
      </w:rPr>
    </w:lvl>
    <w:lvl w:ilvl="1" w:tplc="6EDA2876">
      <w:start w:val="1"/>
      <w:numFmt w:val="bullet"/>
      <w:lvlText w:val="-"/>
      <w:lvlJc w:val="left"/>
      <w:pPr>
        <w:ind w:left="1787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8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084FF3"/>
    <w:multiLevelType w:val="hybridMultilevel"/>
    <w:tmpl w:val="F33E15DC"/>
    <w:lvl w:ilvl="0" w:tplc="027002C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3"/>
  </w:num>
  <w:num w:numId="4">
    <w:abstractNumId w:val="42"/>
  </w:num>
  <w:num w:numId="5">
    <w:abstractNumId w:val="37"/>
  </w:num>
  <w:num w:numId="6">
    <w:abstractNumId w:val="6"/>
  </w:num>
  <w:num w:numId="7">
    <w:abstractNumId w:val="19"/>
  </w:num>
  <w:num w:numId="8">
    <w:abstractNumId w:val="0"/>
  </w:num>
  <w:num w:numId="9">
    <w:abstractNumId w:val="14"/>
  </w:num>
  <w:num w:numId="10">
    <w:abstractNumId w:val="22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7"/>
  </w:num>
  <w:num w:numId="14">
    <w:abstractNumId w:val="26"/>
  </w:num>
  <w:num w:numId="15">
    <w:abstractNumId w:val="20"/>
  </w:num>
  <w:num w:numId="16">
    <w:abstractNumId w:val="30"/>
  </w:num>
  <w:num w:numId="17">
    <w:abstractNumId w:val="15"/>
  </w:num>
  <w:num w:numId="18">
    <w:abstractNumId w:val="18"/>
  </w:num>
  <w:num w:numId="19">
    <w:abstractNumId w:val="12"/>
  </w:num>
  <w:num w:numId="20">
    <w:abstractNumId w:val="25"/>
  </w:num>
  <w:num w:numId="21">
    <w:abstractNumId w:val="9"/>
  </w:num>
  <w:num w:numId="22">
    <w:abstractNumId w:val="3"/>
  </w:num>
  <w:num w:numId="23">
    <w:abstractNumId w:val="28"/>
  </w:num>
  <w:num w:numId="24">
    <w:abstractNumId w:val="1"/>
  </w:num>
  <w:num w:numId="25">
    <w:abstractNumId w:val="29"/>
  </w:num>
  <w:num w:numId="26">
    <w:abstractNumId w:val="35"/>
  </w:num>
  <w:num w:numId="27">
    <w:abstractNumId w:val="32"/>
  </w:num>
  <w:num w:numId="28">
    <w:abstractNumId w:val="10"/>
  </w:num>
  <w:num w:numId="29">
    <w:abstractNumId w:val="41"/>
  </w:num>
  <w:num w:numId="30">
    <w:abstractNumId w:val="16"/>
  </w:num>
  <w:num w:numId="31">
    <w:abstractNumId w:val="13"/>
  </w:num>
  <w:num w:numId="32">
    <w:abstractNumId w:val="34"/>
  </w:num>
  <w:num w:numId="33">
    <w:abstractNumId w:val="31"/>
  </w:num>
  <w:num w:numId="34">
    <w:abstractNumId w:val="23"/>
  </w:num>
  <w:num w:numId="35">
    <w:abstractNumId w:val="24"/>
  </w:num>
  <w:num w:numId="36">
    <w:abstractNumId w:val="40"/>
  </w:num>
  <w:num w:numId="37">
    <w:abstractNumId w:val="39"/>
  </w:num>
  <w:num w:numId="38">
    <w:abstractNumId w:val="11"/>
  </w:num>
  <w:num w:numId="39">
    <w:abstractNumId w:val="4"/>
  </w:num>
  <w:num w:numId="40">
    <w:abstractNumId w:val="21"/>
  </w:num>
  <w:num w:numId="41">
    <w:abstractNumId w:val="5"/>
  </w:num>
  <w:num w:numId="42">
    <w:abstractNumId w:val="17"/>
  </w:num>
  <w:num w:numId="43">
    <w:abstractNumId w:val="2"/>
  </w:num>
  <w:num w:numId="44">
    <w:abstractNumId w:val="21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43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2A91"/>
    <w:rsid w:val="00066847"/>
    <w:rsid w:val="00071543"/>
    <w:rsid w:val="00081BA8"/>
    <w:rsid w:val="0009389C"/>
    <w:rsid w:val="000942EA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BDD"/>
    <w:rsid w:val="00315E26"/>
    <w:rsid w:val="003213A2"/>
    <w:rsid w:val="00321F69"/>
    <w:rsid w:val="0032516B"/>
    <w:rsid w:val="003259DB"/>
    <w:rsid w:val="003472F6"/>
    <w:rsid w:val="00357BA4"/>
    <w:rsid w:val="00360AC1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4AF2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522E"/>
    <w:rsid w:val="00435672"/>
    <w:rsid w:val="004360F6"/>
    <w:rsid w:val="004371EB"/>
    <w:rsid w:val="00440A39"/>
    <w:rsid w:val="00451AD5"/>
    <w:rsid w:val="00453E2C"/>
    <w:rsid w:val="00460CB3"/>
    <w:rsid w:val="00465B8D"/>
    <w:rsid w:val="00467D37"/>
    <w:rsid w:val="004734F2"/>
    <w:rsid w:val="00477D6F"/>
    <w:rsid w:val="00483EA7"/>
    <w:rsid w:val="00484B7D"/>
    <w:rsid w:val="00490776"/>
    <w:rsid w:val="004A02F3"/>
    <w:rsid w:val="004A53D2"/>
    <w:rsid w:val="004B2696"/>
    <w:rsid w:val="004B38C6"/>
    <w:rsid w:val="004C4EEC"/>
    <w:rsid w:val="004D2613"/>
    <w:rsid w:val="004D43C7"/>
    <w:rsid w:val="004E689F"/>
    <w:rsid w:val="004F0791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6343B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125B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6E6C0B"/>
    <w:rsid w:val="00700A0C"/>
    <w:rsid w:val="00704AE0"/>
    <w:rsid w:val="00711B2F"/>
    <w:rsid w:val="007142AD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7A21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1507"/>
    <w:rsid w:val="00942FEA"/>
    <w:rsid w:val="0094743A"/>
    <w:rsid w:val="0094779B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34B4"/>
    <w:rsid w:val="00A94074"/>
    <w:rsid w:val="00AA45B3"/>
    <w:rsid w:val="00AA5959"/>
    <w:rsid w:val="00AB75EC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5389C"/>
    <w:rsid w:val="00B6758C"/>
    <w:rsid w:val="00B757AE"/>
    <w:rsid w:val="00B8137C"/>
    <w:rsid w:val="00B819A4"/>
    <w:rsid w:val="00B9111D"/>
    <w:rsid w:val="00B94982"/>
    <w:rsid w:val="00B96ED4"/>
    <w:rsid w:val="00BB08D3"/>
    <w:rsid w:val="00BC58B6"/>
    <w:rsid w:val="00BC6CB9"/>
    <w:rsid w:val="00BC7FBB"/>
    <w:rsid w:val="00BD0E5D"/>
    <w:rsid w:val="00BD32FD"/>
    <w:rsid w:val="00BD456A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37D34"/>
    <w:rsid w:val="00C41755"/>
    <w:rsid w:val="00C703DA"/>
    <w:rsid w:val="00C821C2"/>
    <w:rsid w:val="00C82C24"/>
    <w:rsid w:val="00C93FB9"/>
    <w:rsid w:val="00C956C5"/>
    <w:rsid w:val="00CA4EC6"/>
    <w:rsid w:val="00CC140B"/>
    <w:rsid w:val="00CD246E"/>
    <w:rsid w:val="00CD4371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65AAF"/>
    <w:rsid w:val="00D92536"/>
    <w:rsid w:val="00D95804"/>
    <w:rsid w:val="00DA7BF2"/>
    <w:rsid w:val="00DB314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4CA13F"/>
  <w15:docId w15:val="{173E5AE4-E19A-489D-A23B-AE7306CE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43522E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1691A-E99F-49E0-9FD2-65B8AA604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25-4 - Kraftbetriebene Tafelscheren - Muster-Betriebsanweisung</vt:lpstr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25-4 - Kraftbetriebene Tafelscheren - Muster-Betriebsanweisung</dc:title>
  <dc:creator>Berufsgenossenschaft Handel und Warenlogistik (BGHW)</dc:creator>
  <cp:lastModifiedBy>Richarz, Saskia</cp:lastModifiedBy>
  <cp:revision>20</cp:revision>
  <cp:lastPrinted>2024-07-19T05:45:00Z</cp:lastPrinted>
  <dcterms:created xsi:type="dcterms:W3CDTF">2024-08-21T12:39:00Z</dcterms:created>
  <dcterms:modified xsi:type="dcterms:W3CDTF">2026-03-27T03:11:00Z</dcterms:modified>
</cp:coreProperties>
</file>