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6"/>
        <w:gridCol w:w="1888"/>
        <w:gridCol w:w="4254"/>
        <w:gridCol w:w="1990"/>
        <w:gridCol w:w="1224"/>
      </w:tblGrid>
      <w:tr w:rsidR="00F12127" w14:paraId="28147086" w14:textId="77777777" w:rsidTr="00E06067">
        <w:tc>
          <w:tcPr>
            <w:tcW w:w="3214" w:type="dxa"/>
            <w:gridSpan w:val="2"/>
            <w:tcBorders>
              <w:top w:val="single" w:sz="36" w:space="0" w:color="F35449"/>
              <w:left w:val="single" w:sz="36" w:space="0" w:color="F35449"/>
              <w:bottom w:val="nil"/>
              <w:right w:val="nil"/>
            </w:tcBorders>
          </w:tcPr>
          <w:p w14:paraId="75BF51C2" w14:textId="77777777" w:rsidR="00FB079F" w:rsidRDefault="00FB079F" w:rsidP="00357BA4">
            <w:r>
              <w:t>Firma:</w:t>
            </w:r>
          </w:p>
        </w:tc>
        <w:tc>
          <w:tcPr>
            <w:tcW w:w="4254" w:type="dxa"/>
            <w:tcBorders>
              <w:top w:val="single" w:sz="36" w:space="0" w:color="F35449"/>
              <w:left w:val="nil"/>
              <w:bottom w:val="nil"/>
              <w:right w:val="nil"/>
            </w:tcBorders>
          </w:tcPr>
          <w:p w14:paraId="47B08513" w14:textId="77777777" w:rsidR="00FB079F" w:rsidRPr="00AC7DB6" w:rsidRDefault="00FB079F" w:rsidP="00AC7DB6">
            <w:pPr>
              <w:pStyle w:val="Titel"/>
            </w:pPr>
            <w:r w:rsidRPr="00AC7DB6">
              <w:t>Betriebsanweisung</w:t>
            </w:r>
          </w:p>
          <w:p w14:paraId="59EDFEA5" w14:textId="77777777" w:rsidR="00FB079F" w:rsidRDefault="00FB079F" w:rsidP="00FB079F">
            <w:pPr>
              <w:jc w:val="center"/>
              <w:rPr>
                <w:rFonts w:cs="Arial"/>
              </w:rPr>
            </w:pPr>
            <w:r w:rsidRPr="00F424C7">
              <w:rPr>
                <w:rFonts w:cs="Arial"/>
              </w:rPr>
              <w:t xml:space="preserve">gemäß § 14 </w:t>
            </w:r>
            <w:r w:rsidR="00A66F28">
              <w:rPr>
                <w:rFonts w:cs="Arial"/>
              </w:rPr>
              <w:t>Gef</w:t>
            </w:r>
            <w:r w:rsidRPr="00F424C7">
              <w:rPr>
                <w:rFonts w:cs="Arial"/>
              </w:rPr>
              <w:t>StoffV</w:t>
            </w:r>
            <w:r w:rsidR="00A66F28">
              <w:rPr>
                <w:rFonts w:cs="Arial"/>
              </w:rPr>
              <w:t xml:space="preserve"> und TRGS 555</w:t>
            </w:r>
          </w:p>
          <w:p w14:paraId="1A4EEA7E" w14:textId="77777777" w:rsidR="00AC7DB6" w:rsidRPr="00FB079F" w:rsidRDefault="00F96FBC" w:rsidP="00AC7DB6">
            <w:pPr>
              <w:pStyle w:val="Titel"/>
            </w:pPr>
            <w:r>
              <w:t>Holzstaub</w:t>
            </w:r>
          </w:p>
        </w:tc>
        <w:tc>
          <w:tcPr>
            <w:tcW w:w="3214" w:type="dxa"/>
            <w:gridSpan w:val="2"/>
            <w:tcBorders>
              <w:top w:val="single" w:sz="36" w:space="0" w:color="F35449"/>
              <w:left w:val="nil"/>
              <w:bottom w:val="nil"/>
              <w:right w:val="single" w:sz="36" w:space="0" w:color="F35449"/>
            </w:tcBorders>
          </w:tcPr>
          <w:p w14:paraId="6086A27D" w14:textId="1AD3D271" w:rsidR="00FB079F" w:rsidRDefault="00FB079F" w:rsidP="00FB079F">
            <w:pPr>
              <w:jc w:val="right"/>
            </w:pPr>
            <w:r>
              <w:t>Stand: TT.MM.</w:t>
            </w:r>
            <w:r w:rsidR="00783845">
              <w:t>JJJJ</w:t>
            </w:r>
          </w:p>
        </w:tc>
      </w:tr>
      <w:tr w:rsidR="00FB079F" w14:paraId="0A742F4D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332D99B9" w14:textId="77777777" w:rsidR="00FB079F" w:rsidRPr="00E06067" w:rsidRDefault="00FB079F" w:rsidP="00C82C24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776F2E43" w14:textId="77777777" w:rsidR="00FB079F" w:rsidRPr="00E06067" w:rsidRDefault="00F12127" w:rsidP="00C82C24">
            <w:pPr>
              <w:pStyle w:val="berschrift1"/>
            </w:pPr>
            <w:r w:rsidRPr="00E06067">
              <w:t>Anwendungsbereich</w:t>
            </w:r>
          </w:p>
        </w:tc>
        <w:tc>
          <w:tcPr>
            <w:tcW w:w="1224" w:type="dxa"/>
            <w:tcBorders>
              <w:top w:val="nil"/>
              <w:left w:val="single" w:sz="4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7F4EBB4B" w14:textId="77777777" w:rsidR="00FB079F" w:rsidRPr="00E06067" w:rsidRDefault="00FB079F" w:rsidP="00C82C24">
            <w:pPr>
              <w:pStyle w:val="berschrift1"/>
            </w:pPr>
          </w:p>
        </w:tc>
      </w:tr>
      <w:tr w:rsidR="008168DD" w14:paraId="761B25CE" w14:textId="77777777" w:rsidTr="00E06067">
        <w:tc>
          <w:tcPr>
            <w:tcW w:w="10682" w:type="dxa"/>
            <w:gridSpan w:val="5"/>
            <w:tcBorders>
              <w:top w:val="nil"/>
              <w:left w:val="single" w:sz="36" w:space="0" w:color="F35449"/>
              <w:bottom w:val="nil"/>
              <w:right w:val="single" w:sz="36" w:space="0" w:color="F35449"/>
            </w:tcBorders>
          </w:tcPr>
          <w:p w14:paraId="2647449D" w14:textId="77777777" w:rsidR="008168DD" w:rsidRPr="0057075B" w:rsidRDefault="008168DD" w:rsidP="00A66F28">
            <w:r w:rsidRPr="0057075B">
              <w:t>Betrieb</w:t>
            </w:r>
            <w:r w:rsidR="00D658BC">
              <w:t>:</w:t>
            </w:r>
          </w:p>
          <w:p w14:paraId="171FF1E3" w14:textId="77777777" w:rsidR="008168DD" w:rsidRPr="0057075B" w:rsidRDefault="008168DD" w:rsidP="00A66F28">
            <w:r w:rsidRPr="0057075B">
              <w:t>Arbeitsbereich, Arbeitsplatz</w:t>
            </w:r>
            <w:r w:rsidR="00D658BC">
              <w:t>:</w:t>
            </w:r>
          </w:p>
          <w:p w14:paraId="3F8F4371" w14:textId="77777777" w:rsidR="008168DD" w:rsidRDefault="008168DD" w:rsidP="00A66F28">
            <w:r w:rsidRPr="0057075B">
              <w:t>Tätigkeit</w:t>
            </w:r>
            <w:r w:rsidR="00D658BC">
              <w:t>:</w:t>
            </w:r>
            <w:r w:rsidR="00F96FBC">
              <w:t xml:space="preserve"> Umgang mit Holzstaub</w:t>
            </w:r>
          </w:p>
        </w:tc>
      </w:tr>
      <w:tr w:rsidR="00FB079F" w14:paraId="3EB6F3E1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0A865549" w14:textId="77777777" w:rsidR="00FB079F" w:rsidRPr="00DC4A28" w:rsidRDefault="00FB079F" w:rsidP="005F19FF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5E829853" w14:textId="77777777" w:rsidR="00FB079F" w:rsidRPr="00E06067" w:rsidRDefault="00F12127" w:rsidP="00C82C24">
            <w:pPr>
              <w:pStyle w:val="berschrift1"/>
            </w:pPr>
            <w:r w:rsidRPr="00E06067">
              <w:t>Gefahr</w:t>
            </w:r>
            <w:r w:rsidR="00A66F28" w:rsidRPr="00E06067">
              <w:t>stoffbezeichnung</w:t>
            </w:r>
          </w:p>
        </w:tc>
        <w:tc>
          <w:tcPr>
            <w:tcW w:w="1224" w:type="dxa"/>
            <w:tcBorders>
              <w:top w:val="nil"/>
              <w:left w:val="single" w:sz="4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531A9AF1" w14:textId="77777777" w:rsidR="00FB079F" w:rsidRPr="00E06067" w:rsidRDefault="00FB079F" w:rsidP="00C82C24">
            <w:pPr>
              <w:pStyle w:val="berschrift1"/>
            </w:pPr>
          </w:p>
        </w:tc>
      </w:tr>
      <w:tr w:rsidR="00A66F28" w14:paraId="01DE8916" w14:textId="77777777" w:rsidTr="00E06067">
        <w:tc>
          <w:tcPr>
            <w:tcW w:w="10682" w:type="dxa"/>
            <w:gridSpan w:val="5"/>
            <w:tcBorders>
              <w:top w:val="nil"/>
              <w:left w:val="single" w:sz="36" w:space="0" w:color="F35449"/>
              <w:bottom w:val="nil"/>
              <w:right w:val="single" w:sz="36" w:space="0" w:color="F35449"/>
            </w:tcBorders>
            <w:vAlign w:val="center"/>
          </w:tcPr>
          <w:p w14:paraId="0BB6E0E6" w14:textId="77777777" w:rsidR="00A66F28" w:rsidRPr="00DC4A28" w:rsidRDefault="00F96FBC" w:rsidP="00CB6A9A">
            <w:r w:rsidRPr="00F96FBC">
              <w:t>Holzstaub</w:t>
            </w:r>
            <w:r w:rsidR="00E86512">
              <w:t xml:space="preserve">, ausgenommen </w:t>
            </w:r>
            <w:r w:rsidRPr="00F96FBC">
              <w:t>Buchen- und Eichenholzstaub</w:t>
            </w:r>
          </w:p>
        </w:tc>
      </w:tr>
      <w:tr w:rsidR="005D642B" w14:paraId="2D10A0EF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35449"/>
            </w:tcBorders>
            <w:shd w:val="clear" w:color="auto" w:fill="F35449"/>
            <w:vAlign w:val="center"/>
          </w:tcPr>
          <w:p w14:paraId="513DC6F1" w14:textId="77777777" w:rsidR="005D642B" w:rsidRPr="00DC4A28" w:rsidRDefault="005D642B" w:rsidP="005F19FF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4A05DD00" w14:textId="77777777" w:rsidR="005D642B" w:rsidRPr="00E06067" w:rsidRDefault="005D642B" w:rsidP="00A66F28">
            <w:pPr>
              <w:pStyle w:val="berschrift1"/>
            </w:pPr>
            <w:r w:rsidRPr="00E06067">
              <w:t>Gefahren für Mensch und Umwelt</w:t>
            </w:r>
          </w:p>
        </w:tc>
        <w:tc>
          <w:tcPr>
            <w:tcW w:w="1224" w:type="dxa"/>
            <w:tcBorders>
              <w:top w:val="nil"/>
              <w:left w:val="single" w:sz="4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5DFC247C" w14:textId="77777777" w:rsidR="005D642B" w:rsidRPr="00E06067" w:rsidRDefault="005D642B" w:rsidP="00A66F28">
            <w:pPr>
              <w:pStyle w:val="berschrift1"/>
            </w:pPr>
          </w:p>
        </w:tc>
      </w:tr>
      <w:tr w:rsidR="00A66F28" w14:paraId="735AD076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FFFFF" w:themeColor="background1"/>
            </w:tcBorders>
            <w:vAlign w:val="center"/>
          </w:tcPr>
          <w:p w14:paraId="71FABC46" w14:textId="77777777" w:rsidR="00A66F28" w:rsidRDefault="00F96FBC" w:rsidP="00FA56FC">
            <w:pPr>
              <w:spacing w:before="40" w:after="40"/>
              <w:jc w:val="center"/>
              <w:rPr>
                <w:rFonts w:ascii="Calibri" w:eastAsia="Calibri" w:hAnsi="Calibri"/>
                <w:noProof/>
                <w:sz w:val="18"/>
                <w:szCs w:val="18"/>
                <w:lang w:eastAsia="de-DE"/>
              </w:rPr>
            </w:pPr>
            <w:r w:rsidRPr="00D41215">
              <w:rPr>
                <w:noProof/>
              </w:rPr>
              <w:drawing>
                <wp:inline distT="0" distB="0" distL="0" distR="0" wp14:anchorId="6109E467" wp14:editId="538C3828">
                  <wp:extent cx="612000" cy="612000"/>
                  <wp:effectExtent l="0" t="0" r="0" b="0"/>
                  <wp:docPr id="2" name="Grafik 2" descr="GHS-Gefahrenpiktogramm &quot;Gesundheitsgefahr&quot; (GHS08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kompendium.bghw.de/bghw/docs/bghw_symbib/bghw_symbib-Documents/pics/ghs_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15C643" w14:textId="77777777" w:rsidR="00F96FBC" w:rsidRDefault="00F96FBC" w:rsidP="00FA56FC">
            <w:pPr>
              <w:spacing w:after="40"/>
              <w:jc w:val="center"/>
              <w:rPr>
                <w:rFonts w:ascii="Calibri" w:eastAsia="Calibri" w:hAnsi="Calibri"/>
                <w:noProof/>
                <w:sz w:val="18"/>
                <w:szCs w:val="18"/>
                <w:lang w:eastAsia="de-DE"/>
              </w:rPr>
            </w:pPr>
            <w:r w:rsidRPr="00D41215">
              <w:rPr>
                <w:noProof/>
              </w:rPr>
              <w:drawing>
                <wp:inline distT="0" distB="0" distL="0" distR="0" wp14:anchorId="45533038" wp14:editId="236DBE72">
                  <wp:extent cx="612000" cy="612000"/>
                  <wp:effectExtent l="0" t="0" r="0" b="0"/>
                  <wp:docPr id="3" name="Grafik 3" descr="GHS-Gefahrenpiktogramm &quot;Flamme&quot; (GHS0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kompendium.bghw.de/bghw/docs/bghw_symbib/bghw_symbib-Documents/pics/ghs_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63C37E" w14:textId="77777777" w:rsidR="00F96FBC" w:rsidRPr="00DC4A28" w:rsidRDefault="00F96FBC" w:rsidP="00FA56FC">
            <w:pPr>
              <w:spacing w:after="40"/>
              <w:jc w:val="center"/>
              <w:rPr>
                <w:rFonts w:ascii="Calibri" w:eastAsia="Calibri" w:hAnsi="Calibri"/>
                <w:noProof/>
                <w:sz w:val="18"/>
                <w:szCs w:val="18"/>
                <w:lang w:eastAsia="de-DE"/>
              </w:rPr>
            </w:pPr>
            <w:r w:rsidRPr="00D41215">
              <w:rPr>
                <w:noProof/>
              </w:rPr>
              <w:drawing>
                <wp:inline distT="0" distB="0" distL="0" distR="0" wp14:anchorId="442FD6AF" wp14:editId="7A4BC50C">
                  <wp:extent cx="612000" cy="612000"/>
                  <wp:effectExtent l="0" t="0" r="0" b="0"/>
                  <wp:docPr id="4" name="Grafik 4" descr="GHS-Gefahrenpiktogramm &quot;Ausrufezeichen&quot; (GHS07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kompendium.bghw.de/bghw/docs/bghw_symbib/bghw_symbib-Documents/pics/ghs_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F35449"/>
            </w:tcBorders>
          </w:tcPr>
          <w:p w14:paraId="074F99BC" w14:textId="77777777" w:rsidR="00E86512" w:rsidRDefault="009612BA" w:rsidP="00FA56FC">
            <w:pPr>
              <w:pStyle w:val="Listenebene1"/>
            </w:pPr>
            <w:r>
              <w:t xml:space="preserve">Gesundheitsschäden durch </w:t>
            </w:r>
            <w:r w:rsidR="00F96FBC">
              <w:t>Einatmen von Holzstaub</w:t>
            </w:r>
          </w:p>
          <w:p w14:paraId="13C9766D" w14:textId="77777777" w:rsidR="00F96FBC" w:rsidRDefault="009612BA" w:rsidP="00FA56FC">
            <w:pPr>
              <w:pStyle w:val="Listenebene1"/>
            </w:pPr>
            <w:r>
              <w:t xml:space="preserve">Reizung </w:t>
            </w:r>
            <w:r w:rsidR="00E86512">
              <w:t>der</w:t>
            </w:r>
            <w:r>
              <w:t xml:space="preserve"> </w:t>
            </w:r>
            <w:r w:rsidR="00F96FBC">
              <w:t>Atemwege, Augen</w:t>
            </w:r>
            <w:r>
              <w:t xml:space="preserve"> und </w:t>
            </w:r>
            <w:r w:rsidR="00F96FBC">
              <w:t>Verdauungsorgane</w:t>
            </w:r>
          </w:p>
          <w:p w14:paraId="32D0DEC2" w14:textId="77777777" w:rsidR="00F96FBC" w:rsidRDefault="00E86512" w:rsidP="00F96FBC">
            <w:pPr>
              <w:pStyle w:val="Listenebene1"/>
            </w:pPr>
            <w:r>
              <w:t>Gefahr von Allergien der Atemwege und der Haut, insbesondere bei Kontakt mit Holzstaub verschiedener Tropenhölzer</w:t>
            </w:r>
          </w:p>
          <w:p w14:paraId="11FE83EF" w14:textId="6B538CC8" w:rsidR="00FA56FC" w:rsidRDefault="00FE370E" w:rsidP="00FA56FC">
            <w:pPr>
              <w:pStyle w:val="Listenebene1"/>
            </w:pPr>
            <w:r>
              <w:t>Gefahr der</w:t>
            </w:r>
            <w:r w:rsidR="00FA56FC">
              <w:t xml:space="preserve"> Krebserzeugung durch den Kontakt mit Holzstaub</w:t>
            </w:r>
          </w:p>
          <w:p w14:paraId="6C1817ED" w14:textId="77777777" w:rsidR="00A66F28" w:rsidRPr="00F62515" w:rsidRDefault="00E86512" w:rsidP="00F96FBC">
            <w:pPr>
              <w:pStyle w:val="Listenebene1"/>
            </w:pPr>
            <w:r>
              <w:t>Brände und Explosionen durch die Kombination von Stäuben mit einer Zündquelle und Luftsauer-stoff</w:t>
            </w:r>
          </w:p>
        </w:tc>
      </w:tr>
      <w:tr w:rsidR="00FB079F" w14:paraId="76AB9E76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35449"/>
            </w:tcBorders>
            <w:shd w:val="clear" w:color="auto" w:fill="F35449"/>
            <w:vAlign w:val="center"/>
          </w:tcPr>
          <w:p w14:paraId="7DFC3853" w14:textId="77777777" w:rsidR="00FB079F" w:rsidRPr="00DC4A28" w:rsidRDefault="00FB079F" w:rsidP="005F19FF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5009B2ED" w14:textId="77777777" w:rsidR="00FB079F" w:rsidRPr="00E06067" w:rsidRDefault="00F12127" w:rsidP="00C82C24">
            <w:pPr>
              <w:pStyle w:val="berschrift1"/>
            </w:pPr>
            <w:r w:rsidRPr="00E06067">
              <w:t>Schutzmaßnahmen und Verhaltensregeln</w:t>
            </w:r>
          </w:p>
        </w:tc>
        <w:tc>
          <w:tcPr>
            <w:tcW w:w="1224" w:type="dxa"/>
            <w:tcBorders>
              <w:top w:val="nil"/>
              <w:left w:val="single" w:sz="4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1F2201CB" w14:textId="77777777" w:rsidR="00FB079F" w:rsidRPr="00E06067" w:rsidRDefault="00FB079F" w:rsidP="00C82C24">
            <w:pPr>
              <w:pStyle w:val="berschrift1"/>
            </w:pPr>
          </w:p>
        </w:tc>
      </w:tr>
      <w:tr w:rsidR="008168DD" w14:paraId="2933A14B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FFFFF" w:themeColor="background1"/>
            </w:tcBorders>
            <w:vAlign w:val="center"/>
          </w:tcPr>
          <w:p w14:paraId="30EB0D47" w14:textId="77777777" w:rsidR="00F96FBC" w:rsidRDefault="00F96FBC" w:rsidP="00FA56FC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7D35685" wp14:editId="11AAFB38">
                  <wp:extent cx="612000" cy="612000"/>
                  <wp:effectExtent l="0" t="0" r="0" b="0"/>
                  <wp:docPr id="7" name="Grafik 7" descr="Verbotszeichen &quot;Rauchen verboten&quot; (P002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kompendium.bghw.de/bghw/docs/bghw_symbib/bghw_symbib-Documents/pics/verb_p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6932BC" w14:textId="77777777" w:rsidR="00F96FBC" w:rsidRDefault="00F96FBC" w:rsidP="00FA56FC">
            <w:pPr>
              <w:spacing w:after="40"/>
              <w:jc w:val="center"/>
              <w:rPr>
                <w:sz w:val="18"/>
                <w:szCs w:val="18"/>
              </w:rPr>
            </w:pPr>
            <w:r w:rsidRPr="00D41215">
              <w:rPr>
                <w:noProof/>
              </w:rPr>
              <w:drawing>
                <wp:inline distT="0" distB="0" distL="0" distR="0" wp14:anchorId="67745115" wp14:editId="7457863E">
                  <wp:extent cx="612000" cy="612000"/>
                  <wp:effectExtent l="0" t="0" r="0" b="0"/>
                  <wp:docPr id="6" name="Grafik 6" descr="Verbotszeichen &quot;Keine offene Flamme; Feuer, offene Zündquelle und Rauchen verboten&quot; (P003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kompendium.bghw.de/bghw/docs/bghw_symbib/bghw_symbib-Documents/pics/verb_p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CC3D40" w14:textId="77777777" w:rsidR="00F96FBC" w:rsidRDefault="00F96FBC" w:rsidP="00FA56FC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CC5DCC7" wp14:editId="2DB399A2">
                  <wp:extent cx="610613" cy="612000"/>
                  <wp:effectExtent l="0" t="0" r="0" b="0"/>
                  <wp:docPr id="9" name="Grafik 9" descr="Gebotszeichen &quot;Augenschutz benutzen&quot; (M004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kompendium.bghw.de/bghw/docs/bghw_symbib/bghw_symbib-Documents/pics/gebo_m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613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5689C1" w14:textId="77777777" w:rsidR="00F96FBC" w:rsidRPr="00D41215" w:rsidRDefault="00F96FBC" w:rsidP="00FA56FC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E199F6F" wp14:editId="18065F63">
                  <wp:extent cx="610613" cy="612000"/>
                  <wp:effectExtent l="0" t="0" r="0" b="0"/>
                  <wp:docPr id="10" name="Grafik 10" descr="Gebotszeichen &quot;Atemschutz benutzen&quot; (M017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kompendium.bghw.de/bghw/docs/bghw_symbib/bghw_symbib-Documents/pics/gebo_m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613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EF9238" w14:textId="77777777" w:rsidR="008168DD" w:rsidRPr="00DC4A28" w:rsidRDefault="00F96FBC" w:rsidP="00FA56FC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7860852" wp14:editId="7BFA03D5">
                  <wp:extent cx="612000" cy="536438"/>
                  <wp:effectExtent l="0" t="0" r="0" b="0"/>
                  <wp:docPr id="11" name="Grafik 11" descr="Warnzeichen &quot;Warnung vor explosionsfähiger Atmosphäre&quot; (W030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kompendium.bghw.de/bghw/docs/bghw_symbib/bghw_symbib-Documents/pics/warn_w0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536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F35449"/>
            </w:tcBorders>
          </w:tcPr>
          <w:p w14:paraId="4BC957C4" w14:textId="77777777" w:rsidR="00E86512" w:rsidRDefault="00E86512" w:rsidP="00E86512">
            <w:pPr>
              <w:pStyle w:val="Listenebene1"/>
            </w:pPr>
            <w:r>
              <w:t>Beschäftigungsbeschränkungen beachten</w:t>
            </w:r>
          </w:p>
          <w:p w14:paraId="0638E9DA" w14:textId="77777777" w:rsidR="00E86512" w:rsidRDefault="00E86512" w:rsidP="00E86512">
            <w:pPr>
              <w:pStyle w:val="Listenebene1"/>
            </w:pPr>
            <w:r>
              <w:t>Kontakt von Personen mit Holzstaub-Allergie verhindern</w:t>
            </w:r>
          </w:p>
          <w:p w14:paraId="506FF609" w14:textId="77777777" w:rsidR="00E86512" w:rsidRDefault="00E86512" w:rsidP="00E86512">
            <w:pPr>
              <w:pStyle w:val="Listenebene1"/>
            </w:pPr>
            <w:r>
              <w:t>Gestell-Brille als Augenschutz benutzen</w:t>
            </w:r>
          </w:p>
          <w:p w14:paraId="723E86B1" w14:textId="77777777" w:rsidR="00E86512" w:rsidRDefault="00E86512" w:rsidP="00E86512">
            <w:pPr>
              <w:pStyle w:val="Listenebene1"/>
            </w:pPr>
            <w:r>
              <w:t>Atemschutz mit Partikelfilterklasse P2 benutzen</w:t>
            </w:r>
          </w:p>
          <w:p w14:paraId="63C222D1" w14:textId="77777777" w:rsidR="00E86512" w:rsidRDefault="00E86512" w:rsidP="00E86512">
            <w:pPr>
              <w:pStyle w:val="Listenebene1"/>
            </w:pPr>
            <w:r>
              <w:t>Zündquellen fernhalten, kein offenes Feuer entfachen und nicht rauchen</w:t>
            </w:r>
          </w:p>
          <w:p w14:paraId="29BEA922" w14:textId="77777777" w:rsidR="00E86512" w:rsidRDefault="00E86512" w:rsidP="00E86512">
            <w:pPr>
              <w:pStyle w:val="Listenebene1"/>
            </w:pPr>
            <w:r>
              <w:t>bei Stäuben nur mit Absaugung arbeiten</w:t>
            </w:r>
          </w:p>
          <w:p w14:paraId="126B44D6" w14:textId="77777777" w:rsidR="00E86512" w:rsidRDefault="00E86512" w:rsidP="00E86512">
            <w:pPr>
              <w:pStyle w:val="Listenebene1"/>
            </w:pPr>
            <w:r>
              <w:t>vor Aufnahme der Arbeit kontrollieren, dass eine optimale Einstellung der Staub-Erfassungselemente an der Staub-Entstehungsstelle gegeben ist</w:t>
            </w:r>
          </w:p>
          <w:p w14:paraId="383C8429" w14:textId="77777777" w:rsidR="00E86512" w:rsidRDefault="00E86512" w:rsidP="00E86512">
            <w:pPr>
              <w:pStyle w:val="Listenebene1"/>
            </w:pPr>
            <w:r>
              <w:t>zur Verbesserung der Absaugwirkung die Schieber an den Anschlussleitungen der nicht benutzten Maschinen schließen</w:t>
            </w:r>
          </w:p>
          <w:p w14:paraId="04A6D823" w14:textId="77777777" w:rsidR="00E86512" w:rsidRDefault="00E86512" w:rsidP="00E86512">
            <w:pPr>
              <w:pStyle w:val="Listenebene1"/>
            </w:pPr>
            <w:r>
              <w:t>nach Arbeitsende Hände waschen und Pflegecreme auftragen</w:t>
            </w:r>
          </w:p>
          <w:p w14:paraId="0FBE75E2" w14:textId="77777777" w:rsidR="00E86512" w:rsidRDefault="00E86512" w:rsidP="00E86512">
            <w:pPr>
              <w:pStyle w:val="Listenebene1"/>
            </w:pPr>
            <w:r>
              <w:t>Arbeitsplätze und Maschinen regelmäßig von Staubablagerungen und Spänen durch Absaugen reinigen – nicht mit Druckluft abblasen und nicht kehren</w:t>
            </w:r>
          </w:p>
          <w:p w14:paraId="18BD174D" w14:textId="77777777" w:rsidR="00E86512" w:rsidRDefault="00E86512" w:rsidP="00E86512">
            <w:pPr>
              <w:pStyle w:val="Listenebene1"/>
            </w:pPr>
            <w:r>
              <w:t>Kleidung nicht abblasen</w:t>
            </w:r>
          </w:p>
        </w:tc>
      </w:tr>
      <w:tr w:rsidR="00F12127" w14:paraId="23CD4F21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35449"/>
            </w:tcBorders>
            <w:shd w:val="clear" w:color="auto" w:fill="F35449"/>
            <w:vAlign w:val="center"/>
          </w:tcPr>
          <w:p w14:paraId="3CBF7630" w14:textId="77777777" w:rsidR="00FB079F" w:rsidRPr="00DC4A28" w:rsidRDefault="00FB079F" w:rsidP="005F19FF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1825F545" w14:textId="77777777" w:rsidR="00FB079F" w:rsidRPr="00E06067" w:rsidRDefault="00F12127" w:rsidP="00C82C24">
            <w:pPr>
              <w:pStyle w:val="berschrift1"/>
            </w:pPr>
            <w:r w:rsidRPr="00E06067">
              <w:t xml:space="preserve">Verhalten </w:t>
            </w:r>
            <w:r w:rsidR="00C41755" w:rsidRPr="00E06067">
              <w:t>im Gefahrfall</w:t>
            </w:r>
          </w:p>
        </w:tc>
        <w:tc>
          <w:tcPr>
            <w:tcW w:w="1224" w:type="dxa"/>
            <w:tcBorders>
              <w:top w:val="nil"/>
              <w:left w:val="single" w:sz="4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033F05C7" w14:textId="77777777" w:rsidR="00FB079F" w:rsidRPr="00E06067" w:rsidRDefault="00FB079F" w:rsidP="00C82C24">
            <w:pPr>
              <w:pStyle w:val="berschrift1"/>
            </w:pPr>
          </w:p>
        </w:tc>
      </w:tr>
      <w:tr w:rsidR="009D7F7C" w14:paraId="01726CB1" w14:textId="77777777" w:rsidTr="00FF6CBF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FFFFF" w:themeColor="background1"/>
            </w:tcBorders>
            <w:vAlign w:val="center"/>
          </w:tcPr>
          <w:p w14:paraId="1661626F" w14:textId="77777777" w:rsidR="009D7F7C" w:rsidRPr="00FF6CBF" w:rsidRDefault="00F96FBC" w:rsidP="00FF6CBF">
            <w:pPr>
              <w:spacing w:before="40" w:after="40"/>
              <w:rPr>
                <w:rFonts w:cs="Arial"/>
                <w:i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171FE9C" wp14:editId="4B3CF2D2">
                  <wp:extent cx="612775" cy="611505"/>
                  <wp:effectExtent l="0" t="0" r="0" b="0"/>
                  <wp:docPr id="5" name="Grafik 5" descr="Brandschutzzeichen &quot;Mittel und Geräte zur Brandbekämpfung&quot; (F004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kompendium.bghw.de/bghw/docs/bghw_symbib/bghw_symbib-Documents/pics/rett_n0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F35449"/>
            </w:tcBorders>
          </w:tcPr>
          <w:p w14:paraId="310A04B5" w14:textId="77777777" w:rsidR="009D7F7C" w:rsidRDefault="007F1477" w:rsidP="007F1477">
            <w:pPr>
              <w:pStyle w:val="Listenebene1"/>
            </w:pPr>
            <w:r>
              <w:t>Führungskraft (Name) informieren (Tel</w:t>
            </w:r>
            <w:r w:rsidR="0023161F">
              <w:t>efonnummer</w:t>
            </w:r>
            <w:r>
              <w:t>)</w:t>
            </w:r>
          </w:p>
          <w:p w14:paraId="6863590F" w14:textId="77777777" w:rsidR="00E86512" w:rsidRDefault="00E86512" w:rsidP="00E86512">
            <w:pPr>
              <w:pStyle w:val="Listenebene1"/>
            </w:pPr>
            <w:r>
              <w:t>im Brandfall die Feuerlöscheinrichtungen benutzen und die Feuerwehr verständigen</w:t>
            </w:r>
          </w:p>
          <w:p w14:paraId="465C9553" w14:textId="77777777" w:rsidR="00E86512" w:rsidRDefault="00E86512" w:rsidP="00E86512">
            <w:pPr>
              <w:pStyle w:val="Listenebene1"/>
            </w:pPr>
            <w:r>
              <w:t>Glimmbrände in Staubablagerungen nicht durch scharfen Löschmittelstrahl aufwirbeln – es besteht eine Staubexplosionsgefahr</w:t>
            </w:r>
          </w:p>
          <w:p w14:paraId="68D97B2C" w14:textId="77777777" w:rsidR="00E86512" w:rsidRDefault="00E86512" w:rsidP="00E86512">
            <w:pPr>
              <w:pStyle w:val="Listenebene1"/>
            </w:pPr>
            <w:r>
              <w:t>Brände von Silos und Filteranlagen nur mit stationärer Löschanlage löschen</w:t>
            </w:r>
          </w:p>
          <w:p w14:paraId="7A574802" w14:textId="77777777" w:rsidR="00E86512" w:rsidRDefault="00E86512" w:rsidP="00E86512">
            <w:pPr>
              <w:pStyle w:val="Listenebene1"/>
            </w:pPr>
            <w:r>
              <w:t>Störungen an Filteranlagen unter Benutzung von Atemschutz beheben</w:t>
            </w:r>
          </w:p>
        </w:tc>
      </w:tr>
      <w:tr w:rsidR="009D7F7C" w14:paraId="6C7A88E0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35449"/>
            </w:tcBorders>
            <w:shd w:val="clear" w:color="auto" w:fill="F35449"/>
            <w:vAlign w:val="center"/>
          </w:tcPr>
          <w:p w14:paraId="1DC06E70" w14:textId="77777777" w:rsidR="009D7F7C" w:rsidRPr="00DC4A28" w:rsidRDefault="009D7F7C" w:rsidP="005F19FF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7A5971A3" w14:textId="77777777" w:rsidR="009D7F7C" w:rsidRPr="00E06067" w:rsidRDefault="009D7F7C" w:rsidP="004B1071">
            <w:pPr>
              <w:pStyle w:val="berschrift1"/>
            </w:pPr>
            <w:r w:rsidRPr="00E06067">
              <w:t>Erste Hilfe</w:t>
            </w:r>
          </w:p>
        </w:tc>
        <w:tc>
          <w:tcPr>
            <w:tcW w:w="1224" w:type="dxa"/>
            <w:tcBorders>
              <w:top w:val="nil"/>
              <w:left w:val="single" w:sz="36" w:space="0" w:color="F35449"/>
              <w:bottom w:val="nil"/>
              <w:right w:val="single" w:sz="36" w:space="0" w:color="F35449"/>
            </w:tcBorders>
            <w:shd w:val="clear" w:color="auto" w:fill="FABCBD"/>
            <w:vAlign w:val="center"/>
          </w:tcPr>
          <w:p w14:paraId="54697356" w14:textId="77777777" w:rsidR="009D7F7C" w:rsidRPr="004B1071" w:rsidRDefault="009D7F7C" w:rsidP="004B1071">
            <w:r w:rsidRPr="004B1071">
              <w:t>Notruf: 112</w:t>
            </w:r>
          </w:p>
        </w:tc>
      </w:tr>
      <w:tr w:rsidR="009D7F7C" w14:paraId="3CFB85C2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FFFFF" w:themeColor="background1"/>
            </w:tcBorders>
            <w:vAlign w:val="center"/>
          </w:tcPr>
          <w:p w14:paraId="33E1E306" w14:textId="77777777" w:rsidR="009D7F7C" w:rsidRPr="00DC4A28" w:rsidRDefault="00F96FBC" w:rsidP="00FF6CBF">
            <w:pPr>
              <w:spacing w:before="40" w:after="40"/>
              <w:jc w:val="center"/>
            </w:pPr>
            <w:r>
              <w:rPr>
                <w:noProof/>
              </w:rPr>
              <w:drawing>
                <wp:inline distT="0" distB="0" distL="0" distR="0" wp14:anchorId="65DD6865" wp14:editId="79FAE98B">
                  <wp:extent cx="612000" cy="612000"/>
                  <wp:effectExtent l="0" t="0" r="0" b="0"/>
                  <wp:docPr id="1" name="Grafik 1" descr="Rettungszeichen &quot;Erste Hilfe&quot; (E003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kompendium.bghw.de/bghw/docs/bghw_symbib/bghw_symbib-Documents/pics/erhi_e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F35449"/>
            </w:tcBorders>
          </w:tcPr>
          <w:p w14:paraId="7BCF3B83" w14:textId="77777777" w:rsidR="007F1477" w:rsidRDefault="007F1477" w:rsidP="007F1477">
            <w:pPr>
              <w:pStyle w:val="Listenebene1"/>
            </w:pPr>
            <w:r>
              <w:t>E</w:t>
            </w:r>
            <w:r w:rsidR="00D60000">
              <w:t>rste Hilfe leisten:</w:t>
            </w:r>
          </w:p>
          <w:p w14:paraId="582B04BA" w14:textId="0753C84E" w:rsidR="007F1477" w:rsidRDefault="007F1477" w:rsidP="007F1477">
            <w:pPr>
              <w:pStyle w:val="Listenebene2"/>
            </w:pPr>
            <w:r>
              <w:t>Erste</w:t>
            </w:r>
            <w:r w:rsidR="002A52CD">
              <w:t>-</w:t>
            </w:r>
            <w:r>
              <w:t>Hilfe-Einrichtungen</w:t>
            </w:r>
            <w:r w:rsidR="00D60000">
              <w:t xml:space="preserve">: </w:t>
            </w:r>
            <w:r w:rsidR="002C28C6">
              <w:t>(Was ist wo?)</w:t>
            </w:r>
          </w:p>
          <w:p w14:paraId="05614265" w14:textId="77777777" w:rsidR="007F1477" w:rsidRDefault="007F1477" w:rsidP="007F1477">
            <w:pPr>
              <w:pStyle w:val="Listenebene2"/>
            </w:pPr>
            <w:r>
              <w:t>Ersthelferinnen und Ersthelfer</w:t>
            </w:r>
            <w:r w:rsidR="00D60000">
              <w:t>: (Namen, Telefonnummern)</w:t>
            </w:r>
          </w:p>
          <w:p w14:paraId="7F3CC29A" w14:textId="77777777" w:rsidR="007F1477" w:rsidRDefault="00D60000" w:rsidP="007F1477">
            <w:pPr>
              <w:pStyle w:val="Listenebene2"/>
            </w:pPr>
            <w:r>
              <w:t>(</w:t>
            </w:r>
            <w:r w:rsidR="007F1477">
              <w:t>Notrufnummern</w:t>
            </w:r>
            <w:r>
              <w:t>)</w:t>
            </w:r>
          </w:p>
          <w:p w14:paraId="59028AB3" w14:textId="77777777" w:rsidR="009D7F7C" w:rsidRDefault="007F1477" w:rsidP="007F1477">
            <w:pPr>
              <w:pStyle w:val="Listenebene2"/>
            </w:pPr>
            <w:r>
              <w:t>besondere Erste</w:t>
            </w:r>
            <w:r w:rsidR="002A52CD">
              <w:t>-</w:t>
            </w:r>
            <w:r>
              <w:t>Hilfe-Maßnahmen</w:t>
            </w:r>
            <w:r w:rsidR="00E86512">
              <w:t>:</w:t>
            </w:r>
          </w:p>
          <w:p w14:paraId="518FDF80" w14:textId="77777777" w:rsidR="00E86512" w:rsidRDefault="00E86512" w:rsidP="00E86512">
            <w:pPr>
              <w:pStyle w:val="Listenebene3"/>
            </w:pPr>
            <w:r>
              <w:t>nach Einatmen: Frischluft zuführen</w:t>
            </w:r>
          </w:p>
          <w:p w14:paraId="177E0F9D" w14:textId="77777777" w:rsidR="00F96FBC" w:rsidRDefault="00E86512" w:rsidP="00E86512">
            <w:pPr>
              <w:pStyle w:val="Listenebene3"/>
            </w:pPr>
            <w:r>
              <w:t>n</w:t>
            </w:r>
            <w:r w:rsidR="00F96FBC">
              <w:t xml:space="preserve">ach Hautkontakt: </w:t>
            </w:r>
            <w:r>
              <w:t>mit viel Wasser und Seife reinigen, stark verunreinigte Kleidung ausziehen</w:t>
            </w:r>
          </w:p>
          <w:p w14:paraId="5A29B2E8" w14:textId="77777777" w:rsidR="00F96FBC" w:rsidRDefault="00E86512" w:rsidP="00E86512">
            <w:pPr>
              <w:pStyle w:val="Listenebene3"/>
            </w:pPr>
            <w:r>
              <w:t>n</w:t>
            </w:r>
            <w:r w:rsidR="00F96FBC">
              <w:t xml:space="preserve">ach Augenkontakt: </w:t>
            </w:r>
            <w:r>
              <w:t>u</w:t>
            </w:r>
            <w:r w:rsidR="00F96FBC">
              <w:t>nter fließendem Wasser ausspülen</w:t>
            </w:r>
          </w:p>
          <w:p w14:paraId="0CC142F4" w14:textId="77777777" w:rsidR="00F96FBC" w:rsidRDefault="00E86512" w:rsidP="00E86512">
            <w:pPr>
              <w:pStyle w:val="Listenebene3"/>
            </w:pPr>
            <w:r>
              <w:t>n</w:t>
            </w:r>
            <w:r w:rsidR="00F96FBC">
              <w:t>ach Verschlucken: Mund mit Wasser ausspülen</w:t>
            </w:r>
          </w:p>
          <w:p w14:paraId="6D3247DB" w14:textId="77777777" w:rsidR="00365048" w:rsidRDefault="00365048" w:rsidP="00365048">
            <w:pPr>
              <w:pStyle w:val="Listenebene1"/>
            </w:pPr>
            <w:r>
              <w:t>Erste-Hilfe-Leistungen dokumentieren</w:t>
            </w:r>
          </w:p>
        </w:tc>
      </w:tr>
      <w:tr w:rsidR="009D7F7C" w14:paraId="74CF789D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18473E38" w14:textId="77777777" w:rsidR="009D7F7C" w:rsidRPr="005F19FF" w:rsidRDefault="009D7F7C" w:rsidP="005F19FF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002A9C8D" w14:textId="77777777" w:rsidR="009D7F7C" w:rsidRPr="00E06067" w:rsidRDefault="00A66F28" w:rsidP="009D7F7C">
            <w:pPr>
              <w:pStyle w:val="berschrift1"/>
            </w:pPr>
            <w:r w:rsidRPr="00E06067">
              <w:t>Sachgerechte</w:t>
            </w:r>
            <w:r w:rsidR="009D7F7C" w:rsidRPr="00E06067">
              <w:t xml:space="preserve"> Entsorgung</w:t>
            </w:r>
          </w:p>
        </w:tc>
        <w:tc>
          <w:tcPr>
            <w:tcW w:w="1224" w:type="dxa"/>
            <w:tcBorders>
              <w:top w:val="nil"/>
              <w:left w:val="single" w:sz="4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7DC47528" w14:textId="77777777" w:rsidR="009D7F7C" w:rsidRPr="00E06067" w:rsidRDefault="009D7F7C" w:rsidP="009D7F7C">
            <w:pPr>
              <w:pStyle w:val="berschrift1"/>
            </w:pPr>
          </w:p>
        </w:tc>
      </w:tr>
      <w:tr w:rsidR="008822F8" w14:paraId="6172DFF3" w14:textId="77777777" w:rsidTr="00D60000">
        <w:trPr>
          <w:trHeight w:val="175"/>
        </w:trPr>
        <w:tc>
          <w:tcPr>
            <w:tcW w:w="1326" w:type="dxa"/>
            <w:tcBorders>
              <w:top w:val="nil"/>
              <w:left w:val="single" w:sz="36" w:space="0" w:color="F35449"/>
              <w:bottom w:val="single" w:sz="36" w:space="0" w:color="F35449"/>
              <w:right w:val="single" w:sz="4" w:space="0" w:color="FFFFFF" w:themeColor="background1"/>
            </w:tcBorders>
          </w:tcPr>
          <w:p w14:paraId="56531BA4" w14:textId="77777777" w:rsidR="008822F8" w:rsidRDefault="008822F8" w:rsidP="009D7F7C"/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single" w:sz="36" w:space="0" w:color="F35449"/>
              <w:right w:val="single" w:sz="36" w:space="0" w:color="F35449"/>
            </w:tcBorders>
          </w:tcPr>
          <w:p w14:paraId="4D583F1D" w14:textId="77777777" w:rsidR="00E86512" w:rsidRDefault="00E86512" w:rsidP="00E86512">
            <w:pPr>
              <w:pStyle w:val="Listenebene1"/>
            </w:pPr>
            <w:r>
              <w:t>Abfälle nicht vermischen</w:t>
            </w:r>
          </w:p>
          <w:p w14:paraId="4D7A21E3" w14:textId="77777777" w:rsidR="008822F8" w:rsidRPr="008822F8" w:rsidRDefault="00E86512" w:rsidP="00E86512">
            <w:pPr>
              <w:pStyle w:val="Listenebene1"/>
            </w:pPr>
            <w:r>
              <w:t xml:space="preserve">zur ordnungsgemäßen Beseitigung oder Weiterverwertung </w:t>
            </w:r>
            <w:r w:rsidR="00D15642">
              <w:t xml:space="preserve">von </w:t>
            </w:r>
            <w:r>
              <w:t>H</w:t>
            </w:r>
            <w:r w:rsidR="00FA56FC">
              <w:t>o</w:t>
            </w:r>
            <w:r>
              <w:t>lzstaub in Silos, Containern oder Staubsammelsäcken sammeln und staubfrei weiterverwerten</w:t>
            </w:r>
          </w:p>
        </w:tc>
      </w:tr>
    </w:tbl>
    <w:p w14:paraId="0F0648FE" w14:textId="77777777" w:rsidR="000D5C63" w:rsidRDefault="00C82C24" w:rsidP="00357BA4">
      <w:r>
        <w:t>Datum, Unterschrift</w:t>
      </w:r>
    </w:p>
    <w:p w14:paraId="7F2AF855" w14:textId="77777777" w:rsidR="00C82C24" w:rsidRDefault="00C82C24" w:rsidP="00357BA4"/>
    <w:p w14:paraId="2E85E0B2" w14:textId="77777777" w:rsidR="00C82C24" w:rsidRPr="00C82C24" w:rsidRDefault="00C82C24" w:rsidP="00C82C24">
      <w:pPr>
        <w:jc w:val="center"/>
        <w:rPr>
          <w:color w:val="808080" w:themeColor="background1" w:themeShade="80"/>
          <w:szCs w:val="18"/>
        </w:rPr>
      </w:pPr>
      <w:r w:rsidRPr="00C82C24">
        <w:t>Dieses Muster muss an die betrieblichen Gegebenheiten angepasst werden. Die Versicherten sind auf Grundlage der Betriebsanweisung zu unterweisen.</w:t>
      </w:r>
    </w:p>
    <w:sectPr w:rsidR="00C82C24" w:rsidRPr="00C82C24" w:rsidSect="00FB079F">
      <w:pgSz w:w="11906" w:h="16838"/>
      <w:pgMar w:top="284" w:right="567" w:bottom="284" w:left="567" w:header="170" w:footer="57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E8E16" w14:textId="77777777" w:rsidR="00FA56FC" w:rsidRDefault="00FA56FC" w:rsidP="005C4990">
      <w:r>
        <w:separator/>
      </w:r>
    </w:p>
  </w:endnote>
  <w:endnote w:type="continuationSeparator" w:id="0">
    <w:p w14:paraId="7AE0BFA6" w14:textId="77777777" w:rsidR="00FA56FC" w:rsidRDefault="00FA56FC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11202" w14:textId="77777777" w:rsidR="00FA56FC" w:rsidRDefault="00FA56FC" w:rsidP="005C4990">
      <w:r>
        <w:separator/>
      </w:r>
    </w:p>
  </w:footnote>
  <w:footnote w:type="continuationSeparator" w:id="0">
    <w:p w14:paraId="51B185D4" w14:textId="77777777" w:rsidR="00FA56FC" w:rsidRDefault="00FA56FC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17F7949"/>
    <w:multiLevelType w:val="hybridMultilevel"/>
    <w:tmpl w:val="8A5A3A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6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F501FC"/>
    <w:multiLevelType w:val="hybridMultilevel"/>
    <w:tmpl w:val="A802F0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084FF3"/>
    <w:multiLevelType w:val="hybridMultilevel"/>
    <w:tmpl w:val="7820DD4C"/>
    <w:lvl w:ilvl="0" w:tplc="61C64EA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EE3AB3"/>
    <w:multiLevelType w:val="hybridMultilevel"/>
    <w:tmpl w:val="B09E1738"/>
    <w:lvl w:ilvl="0" w:tplc="48705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7168E"/>
    <w:multiLevelType w:val="hybridMultilevel"/>
    <w:tmpl w:val="ED9CFB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397615">
    <w:abstractNumId w:val="7"/>
  </w:num>
  <w:num w:numId="2" w16cid:durableId="138814150">
    <w:abstractNumId w:val="6"/>
  </w:num>
  <w:num w:numId="3" w16cid:durableId="1806006384">
    <w:abstractNumId w:val="33"/>
  </w:num>
  <w:num w:numId="4" w16cid:durableId="293487370">
    <w:abstractNumId w:val="42"/>
  </w:num>
  <w:num w:numId="5" w16cid:durableId="676342869">
    <w:abstractNumId w:val="37"/>
  </w:num>
  <w:num w:numId="6" w16cid:durableId="413164999">
    <w:abstractNumId w:val="5"/>
  </w:num>
  <w:num w:numId="7" w16cid:durableId="264273346">
    <w:abstractNumId w:val="18"/>
  </w:num>
  <w:num w:numId="8" w16cid:durableId="1739480057">
    <w:abstractNumId w:val="0"/>
  </w:num>
  <w:num w:numId="9" w16cid:durableId="75441762">
    <w:abstractNumId w:val="13"/>
  </w:num>
  <w:num w:numId="10" w16cid:durableId="1514105076">
    <w:abstractNumId w:val="21"/>
  </w:num>
  <w:num w:numId="11" w16cid:durableId="3141154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0282897">
    <w:abstractNumId w:val="36"/>
  </w:num>
  <w:num w:numId="13" w16cid:durableId="120653734">
    <w:abstractNumId w:val="27"/>
  </w:num>
  <w:num w:numId="14" w16cid:durableId="955020072">
    <w:abstractNumId w:val="25"/>
  </w:num>
  <w:num w:numId="15" w16cid:durableId="1122262201">
    <w:abstractNumId w:val="19"/>
  </w:num>
  <w:num w:numId="16" w16cid:durableId="428892193">
    <w:abstractNumId w:val="30"/>
  </w:num>
  <w:num w:numId="17" w16cid:durableId="271861316">
    <w:abstractNumId w:val="14"/>
  </w:num>
  <w:num w:numId="18" w16cid:durableId="532306806">
    <w:abstractNumId w:val="16"/>
  </w:num>
  <w:num w:numId="19" w16cid:durableId="565141893">
    <w:abstractNumId w:val="11"/>
  </w:num>
  <w:num w:numId="20" w16cid:durableId="1538153105">
    <w:abstractNumId w:val="24"/>
  </w:num>
  <w:num w:numId="21" w16cid:durableId="2008285641">
    <w:abstractNumId w:val="8"/>
  </w:num>
  <w:num w:numId="22" w16cid:durableId="1293712802">
    <w:abstractNumId w:val="2"/>
  </w:num>
  <w:num w:numId="23" w16cid:durableId="356279063">
    <w:abstractNumId w:val="28"/>
  </w:num>
  <w:num w:numId="24" w16cid:durableId="468088995">
    <w:abstractNumId w:val="1"/>
  </w:num>
  <w:num w:numId="25" w16cid:durableId="806241869">
    <w:abstractNumId w:val="29"/>
  </w:num>
  <w:num w:numId="26" w16cid:durableId="2082561514">
    <w:abstractNumId w:val="35"/>
  </w:num>
  <w:num w:numId="27" w16cid:durableId="2114474403">
    <w:abstractNumId w:val="32"/>
  </w:num>
  <w:num w:numId="28" w16cid:durableId="969093361">
    <w:abstractNumId w:val="9"/>
  </w:num>
  <w:num w:numId="29" w16cid:durableId="432475358">
    <w:abstractNumId w:val="41"/>
  </w:num>
  <w:num w:numId="30" w16cid:durableId="736171003">
    <w:abstractNumId w:val="15"/>
  </w:num>
  <w:num w:numId="31" w16cid:durableId="779303917">
    <w:abstractNumId w:val="12"/>
  </w:num>
  <w:num w:numId="32" w16cid:durableId="91172182">
    <w:abstractNumId w:val="34"/>
  </w:num>
  <w:num w:numId="33" w16cid:durableId="383914993">
    <w:abstractNumId w:val="31"/>
  </w:num>
  <w:num w:numId="34" w16cid:durableId="1586181862">
    <w:abstractNumId w:val="22"/>
  </w:num>
  <w:num w:numId="35" w16cid:durableId="734664738">
    <w:abstractNumId w:val="23"/>
  </w:num>
  <w:num w:numId="36" w16cid:durableId="264002572">
    <w:abstractNumId w:val="40"/>
  </w:num>
  <w:num w:numId="37" w16cid:durableId="1802531774">
    <w:abstractNumId w:val="39"/>
  </w:num>
  <w:num w:numId="38" w16cid:durableId="1457526477">
    <w:abstractNumId w:val="10"/>
  </w:num>
  <w:num w:numId="39" w16cid:durableId="1434790372">
    <w:abstractNumId w:val="3"/>
  </w:num>
  <w:num w:numId="40" w16cid:durableId="94712220">
    <w:abstractNumId w:val="20"/>
  </w:num>
  <w:num w:numId="41" w16cid:durableId="1430005460">
    <w:abstractNumId w:val="4"/>
  </w:num>
  <w:num w:numId="42" w16cid:durableId="1504735330">
    <w:abstractNumId w:val="17"/>
  </w:num>
  <w:num w:numId="43" w16cid:durableId="168535446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FBC"/>
    <w:rsid w:val="0000510F"/>
    <w:rsid w:val="00013BA9"/>
    <w:rsid w:val="00014D33"/>
    <w:rsid w:val="00022C69"/>
    <w:rsid w:val="00033502"/>
    <w:rsid w:val="000356C0"/>
    <w:rsid w:val="00037B84"/>
    <w:rsid w:val="0004273C"/>
    <w:rsid w:val="00047CF0"/>
    <w:rsid w:val="00061A4C"/>
    <w:rsid w:val="00066847"/>
    <w:rsid w:val="00081BA8"/>
    <w:rsid w:val="0009389C"/>
    <w:rsid w:val="0009438D"/>
    <w:rsid w:val="000A041F"/>
    <w:rsid w:val="000A36E7"/>
    <w:rsid w:val="000A4187"/>
    <w:rsid w:val="000A66EF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F1D4F"/>
    <w:rsid w:val="001140B7"/>
    <w:rsid w:val="00116FE4"/>
    <w:rsid w:val="001207AD"/>
    <w:rsid w:val="001213D2"/>
    <w:rsid w:val="00135960"/>
    <w:rsid w:val="001400E0"/>
    <w:rsid w:val="00154F62"/>
    <w:rsid w:val="001846B9"/>
    <w:rsid w:val="00192660"/>
    <w:rsid w:val="00195FCE"/>
    <w:rsid w:val="001A1968"/>
    <w:rsid w:val="001A3691"/>
    <w:rsid w:val="001B448B"/>
    <w:rsid w:val="001B6EA5"/>
    <w:rsid w:val="001C2E38"/>
    <w:rsid w:val="001C5787"/>
    <w:rsid w:val="001D5959"/>
    <w:rsid w:val="001D7437"/>
    <w:rsid w:val="001E19C0"/>
    <w:rsid w:val="001E6283"/>
    <w:rsid w:val="001E6EC4"/>
    <w:rsid w:val="001F4156"/>
    <w:rsid w:val="00207C33"/>
    <w:rsid w:val="0021028C"/>
    <w:rsid w:val="00212BCA"/>
    <w:rsid w:val="00214F21"/>
    <w:rsid w:val="00223EB5"/>
    <w:rsid w:val="00224679"/>
    <w:rsid w:val="0023161F"/>
    <w:rsid w:val="00234174"/>
    <w:rsid w:val="00250812"/>
    <w:rsid w:val="00256D0E"/>
    <w:rsid w:val="00260BB9"/>
    <w:rsid w:val="00271A97"/>
    <w:rsid w:val="00275C99"/>
    <w:rsid w:val="002810B5"/>
    <w:rsid w:val="00297769"/>
    <w:rsid w:val="00297E9A"/>
    <w:rsid w:val="002A52CD"/>
    <w:rsid w:val="002C1026"/>
    <w:rsid w:val="002C28C6"/>
    <w:rsid w:val="002C45F9"/>
    <w:rsid w:val="002C57E4"/>
    <w:rsid w:val="002D1ECD"/>
    <w:rsid w:val="002D6451"/>
    <w:rsid w:val="002D6A17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72F6"/>
    <w:rsid w:val="00357BA4"/>
    <w:rsid w:val="00360C1D"/>
    <w:rsid w:val="00365048"/>
    <w:rsid w:val="00371EB2"/>
    <w:rsid w:val="00380E94"/>
    <w:rsid w:val="00380F97"/>
    <w:rsid w:val="00381653"/>
    <w:rsid w:val="00384451"/>
    <w:rsid w:val="00395A3E"/>
    <w:rsid w:val="00397950"/>
    <w:rsid w:val="003A754D"/>
    <w:rsid w:val="003D3697"/>
    <w:rsid w:val="003E358E"/>
    <w:rsid w:val="003E65AF"/>
    <w:rsid w:val="003F1A4B"/>
    <w:rsid w:val="003F2A0D"/>
    <w:rsid w:val="003F695E"/>
    <w:rsid w:val="00402AFC"/>
    <w:rsid w:val="00413240"/>
    <w:rsid w:val="00415FDC"/>
    <w:rsid w:val="00416B34"/>
    <w:rsid w:val="00421D2A"/>
    <w:rsid w:val="00431D58"/>
    <w:rsid w:val="004360F6"/>
    <w:rsid w:val="004371EB"/>
    <w:rsid w:val="00440A39"/>
    <w:rsid w:val="00451AD5"/>
    <w:rsid w:val="00453AA4"/>
    <w:rsid w:val="00453E2C"/>
    <w:rsid w:val="00460CB3"/>
    <w:rsid w:val="00465B8D"/>
    <w:rsid w:val="00467D37"/>
    <w:rsid w:val="004734F2"/>
    <w:rsid w:val="00477D6F"/>
    <w:rsid w:val="00484B7D"/>
    <w:rsid w:val="00490776"/>
    <w:rsid w:val="004A02F3"/>
    <w:rsid w:val="004A53D2"/>
    <w:rsid w:val="004B1071"/>
    <w:rsid w:val="004B2696"/>
    <w:rsid w:val="004B38C6"/>
    <w:rsid w:val="004D2613"/>
    <w:rsid w:val="004D43C7"/>
    <w:rsid w:val="004F0791"/>
    <w:rsid w:val="0050297D"/>
    <w:rsid w:val="00503F1E"/>
    <w:rsid w:val="00506E6A"/>
    <w:rsid w:val="00507DB0"/>
    <w:rsid w:val="00507E0B"/>
    <w:rsid w:val="00535B94"/>
    <w:rsid w:val="00545300"/>
    <w:rsid w:val="00547F18"/>
    <w:rsid w:val="0055165D"/>
    <w:rsid w:val="00574BDF"/>
    <w:rsid w:val="00585143"/>
    <w:rsid w:val="00597081"/>
    <w:rsid w:val="005C2969"/>
    <w:rsid w:val="005C4990"/>
    <w:rsid w:val="005C61EA"/>
    <w:rsid w:val="005D642B"/>
    <w:rsid w:val="005E3031"/>
    <w:rsid w:val="005E3B07"/>
    <w:rsid w:val="005E5F79"/>
    <w:rsid w:val="005E6465"/>
    <w:rsid w:val="005F19FF"/>
    <w:rsid w:val="006033F1"/>
    <w:rsid w:val="00603F62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95440"/>
    <w:rsid w:val="006B16C8"/>
    <w:rsid w:val="006B2F85"/>
    <w:rsid w:val="006B522F"/>
    <w:rsid w:val="006C6F1C"/>
    <w:rsid w:val="006D1AD3"/>
    <w:rsid w:val="006D591D"/>
    <w:rsid w:val="006E0C23"/>
    <w:rsid w:val="006E3E97"/>
    <w:rsid w:val="00700A0C"/>
    <w:rsid w:val="00704AE0"/>
    <w:rsid w:val="00711B2F"/>
    <w:rsid w:val="00731C2C"/>
    <w:rsid w:val="007472F8"/>
    <w:rsid w:val="00765441"/>
    <w:rsid w:val="00765A90"/>
    <w:rsid w:val="0077269C"/>
    <w:rsid w:val="00783845"/>
    <w:rsid w:val="007845CE"/>
    <w:rsid w:val="007B3820"/>
    <w:rsid w:val="007B4EFD"/>
    <w:rsid w:val="007B5FAC"/>
    <w:rsid w:val="007C62A9"/>
    <w:rsid w:val="007C770B"/>
    <w:rsid w:val="007D6FF4"/>
    <w:rsid w:val="007D7E60"/>
    <w:rsid w:val="007E0659"/>
    <w:rsid w:val="007F1477"/>
    <w:rsid w:val="007F296B"/>
    <w:rsid w:val="00806729"/>
    <w:rsid w:val="00806E03"/>
    <w:rsid w:val="00812725"/>
    <w:rsid w:val="008168DD"/>
    <w:rsid w:val="00816D6B"/>
    <w:rsid w:val="00822D9C"/>
    <w:rsid w:val="00831A85"/>
    <w:rsid w:val="008337C8"/>
    <w:rsid w:val="00857472"/>
    <w:rsid w:val="0086520A"/>
    <w:rsid w:val="008673BD"/>
    <w:rsid w:val="0088155B"/>
    <w:rsid w:val="008822F8"/>
    <w:rsid w:val="00885B36"/>
    <w:rsid w:val="00890537"/>
    <w:rsid w:val="0089127C"/>
    <w:rsid w:val="008912AF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680B"/>
    <w:rsid w:val="008E1269"/>
    <w:rsid w:val="008E1B17"/>
    <w:rsid w:val="008F728D"/>
    <w:rsid w:val="008F7887"/>
    <w:rsid w:val="009044A0"/>
    <w:rsid w:val="00915CA1"/>
    <w:rsid w:val="009265E2"/>
    <w:rsid w:val="00927DDE"/>
    <w:rsid w:val="009324BE"/>
    <w:rsid w:val="0093744D"/>
    <w:rsid w:val="00942FEA"/>
    <w:rsid w:val="0094743A"/>
    <w:rsid w:val="009612BA"/>
    <w:rsid w:val="00963006"/>
    <w:rsid w:val="009753C8"/>
    <w:rsid w:val="00975F20"/>
    <w:rsid w:val="00976157"/>
    <w:rsid w:val="00980CE7"/>
    <w:rsid w:val="00986CBF"/>
    <w:rsid w:val="00992976"/>
    <w:rsid w:val="00993354"/>
    <w:rsid w:val="00995E1B"/>
    <w:rsid w:val="009B1173"/>
    <w:rsid w:val="009B1257"/>
    <w:rsid w:val="009B2584"/>
    <w:rsid w:val="009C285C"/>
    <w:rsid w:val="009C774E"/>
    <w:rsid w:val="009D7F7C"/>
    <w:rsid w:val="009E1A66"/>
    <w:rsid w:val="009E1A68"/>
    <w:rsid w:val="009F0404"/>
    <w:rsid w:val="009F7C97"/>
    <w:rsid w:val="00A0737C"/>
    <w:rsid w:val="00A20F17"/>
    <w:rsid w:val="00A34BA0"/>
    <w:rsid w:val="00A360DB"/>
    <w:rsid w:val="00A40AB0"/>
    <w:rsid w:val="00A52D89"/>
    <w:rsid w:val="00A534C1"/>
    <w:rsid w:val="00A60751"/>
    <w:rsid w:val="00A64FA8"/>
    <w:rsid w:val="00A66D23"/>
    <w:rsid w:val="00A66F28"/>
    <w:rsid w:val="00A77A7A"/>
    <w:rsid w:val="00A8355E"/>
    <w:rsid w:val="00A8400E"/>
    <w:rsid w:val="00A87D14"/>
    <w:rsid w:val="00A9186E"/>
    <w:rsid w:val="00A92509"/>
    <w:rsid w:val="00A94074"/>
    <w:rsid w:val="00AA45B3"/>
    <w:rsid w:val="00AB75EC"/>
    <w:rsid w:val="00AC7DB6"/>
    <w:rsid w:val="00AD1730"/>
    <w:rsid w:val="00AD2CEA"/>
    <w:rsid w:val="00AD31B6"/>
    <w:rsid w:val="00AF1BF7"/>
    <w:rsid w:val="00B036DD"/>
    <w:rsid w:val="00B11337"/>
    <w:rsid w:val="00B14346"/>
    <w:rsid w:val="00B16296"/>
    <w:rsid w:val="00B17E05"/>
    <w:rsid w:val="00B24511"/>
    <w:rsid w:val="00B431DC"/>
    <w:rsid w:val="00B532AF"/>
    <w:rsid w:val="00B6758C"/>
    <w:rsid w:val="00B757AE"/>
    <w:rsid w:val="00B819A4"/>
    <w:rsid w:val="00B9111D"/>
    <w:rsid w:val="00B94982"/>
    <w:rsid w:val="00B96ED4"/>
    <w:rsid w:val="00BB08D3"/>
    <w:rsid w:val="00BC2F86"/>
    <w:rsid w:val="00BC6CB9"/>
    <w:rsid w:val="00BC7FBB"/>
    <w:rsid w:val="00BD0E5D"/>
    <w:rsid w:val="00BD32FD"/>
    <w:rsid w:val="00BD59C7"/>
    <w:rsid w:val="00BD7EAD"/>
    <w:rsid w:val="00BF1235"/>
    <w:rsid w:val="00BF63B2"/>
    <w:rsid w:val="00C01E1F"/>
    <w:rsid w:val="00C03FA5"/>
    <w:rsid w:val="00C06BB1"/>
    <w:rsid w:val="00C11020"/>
    <w:rsid w:val="00C315B7"/>
    <w:rsid w:val="00C354F0"/>
    <w:rsid w:val="00C35FDC"/>
    <w:rsid w:val="00C41755"/>
    <w:rsid w:val="00C703DA"/>
    <w:rsid w:val="00C82C24"/>
    <w:rsid w:val="00C93FB9"/>
    <w:rsid w:val="00C956C5"/>
    <w:rsid w:val="00CA4EC6"/>
    <w:rsid w:val="00CB6A9A"/>
    <w:rsid w:val="00CC140B"/>
    <w:rsid w:val="00CE09E1"/>
    <w:rsid w:val="00CE2CFE"/>
    <w:rsid w:val="00CF0877"/>
    <w:rsid w:val="00D15642"/>
    <w:rsid w:val="00D156B0"/>
    <w:rsid w:val="00D33160"/>
    <w:rsid w:val="00D421DD"/>
    <w:rsid w:val="00D43633"/>
    <w:rsid w:val="00D5423E"/>
    <w:rsid w:val="00D563C8"/>
    <w:rsid w:val="00D60000"/>
    <w:rsid w:val="00D658BC"/>
    <w:rsid w:val="00D92536"/>
    <w:rsid w:val="00D95804"/>
    <w:rsid w:val="00DA7BF2"/>
    <w:rsid w:val="00DB49FD"/>
    <w:rsid w:val="00DB4E4A"/>
    <w:rsid w:val="00DB702F"/>
    <w:rsid w:val="00DC4A28"/>
    <w:rsid w:val="00DD58D8"/>
    <w:rsid w:val="00E06067"/>
    <w:rsid w:val="00E10794"/>
    <w:rsid w:val="00E237B2"/>
    <w:rsid w:val="00E3062B"/>
    <w:rsid w:val="00E3754C"/>
    <w:rsid w:val="00E414EB"/>
    <w:rsid w:val="00E44BC2"/>
    <w:rsid w:val="00E4587B"/>
    <w:rsid w:val="00E47902"/>
    <w:rsid w:val="00E50C09"/>
    <w:rsid w:val="00E603A7"/>
    <w:rsid w:val="00E6763B"/>
    <w:rsid w:val="00E8151F"/>
    <w:rsid w:val="00E81721"/>
    <w:rsid w:val="00E85005"/>
    <w:rsid w:val="00E86512"/>
    <w:rsid w:val="00E96F79"/>
    <w:rsid w:val="00EB2537"/>
    <w:rsid w:val="00EB5E72"/>
    <w:rsid w:val="00EC2394"/>
    <w:rsid w:val="00ED6EA7"/>
    <w:rsid w:val="00ED7D05"/>
    <w:rsid w:val="00ED7E28"/>
    <w:rsid w:val="00EE2DA8"/>
    <w:rsid w:val="00EF2531"/>
    <w:rsid w:val="00EF59BC"/>
    <w:rsid w:val="00EF5EDF"/>
    <w:rsid w:val="00F0111B"/>
    <w:rsid w:val="00F018AD"/>
    <w:rsid w:val="00F0638F"/>
    <w:rsid w:val="00F12127"/>
    <w:rsid w:val="00F23F52"/>
    <w:rsid w:val="00F424C7"/>
    <w:rsid w:val="00F436FA"/>
    <w:rsid w:val="00F43990"/>
    <w:rsid w:val="00F576A1"/>
    <w:rsid w:val="00F6144C"/>
    <w:rsid w:val="00F62515"/>
    <w:rsid w:val="00F72F37"/>
    <w:rsid w:val="00F96FBC"/>
    <w:rsid w:val="00FA56FC"/>
    <w:rsid w:val="00FB079F"/>
    <w:rsid w:val="00FB70AE"/>
    <w:rsid w:val="00FD3BE1"/>
    <w:rsid w:val="00FE370E"/>
    <w:rsid w:val="00FE7684"/>
    <w:rsid w:val="00FF2237"/>
    <w:rsid w:val="00FF5D60"/>
    <w:rsid w:val="00FF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A69B7C5"/>
  <w15:docId w15:val="{5C3CD98D-133A-45E2-BAD7-3F52A71FF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0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68DD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127"/>
    <w:pPr>
      <w:keepNext/>
      <w:keepLines/>
      <w:spacing w:before="60" w:after="6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12127"/>
    <w:rPr>
      <w:rFonts w:eastAsiaTheme="majorEastAsia" w:cstheme="majorBidi"/>
      <w:b/>
      <w:szCs w:val="32"/>
    </w:rPr>
  </w:style>
  <w:style w:type="paragraph" w:styleId="Kopfzeile">
    <w:name w:val="header"/>
    <w:basedOn w:val="Standard"/>
    <w:link w:val="KopfzeileZchn"/>
    <w:uiPriority w:val="99"/>
    <w:rsid w:val="00357BA4"/>
    <w:pPr>
      <w:tabs>
        <w:tab w:val="center" w:pos="4536"/>
        <w:tab w:val="right" w:pos="9072"/>
      </w:tabs>
    </w:pPr>
    <w:rPr>
      <w:color w:val="595959" w:themeColor="text1" w:themeTint="A6"/>
    </w:rPr>
  </w:style>
  <w:style w:type="character" w:customStyle="1" w:styleId="KopfzeileZchn">
    <w:name w:val="Kopfzeile Zchn"/>
    <w:basedOn w:val="Absatz-Standardschriftart"/>
    <w:link w:val="Kopfzeile"/>
    <w:uiPriority w:val="99"/>
    <w:rsid w:val="00357BA4"/>
    <w:rPr>
      <w:color w:val="595959" w:themeColor="text1" w:themeTint="A6"/>
      <w:sz w:val="20"/>
    </w:rPr>
  </w:style>
  <w:style w:type="paragraph" w:styleId="Fuzeile">
    <w:name w:val="footer"/>
    <w:basedOn w:val="Standard"/>
    <w:link w:val="FuzeileZchn"/>
    <w:unhideWhenUsed/>
    <w:rsid w:val="009F0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AC7DB6"/>
    <w:pPr>
      <w:jc w:val="center"/>
    </w:pPr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C7DB6"/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styleId="Kommentartext">
    <w:name w:val="annotation text"/>
    <w:basedOn w:val="Standard"/>
    <w:link w:val="KommentartextZchn"/>
    <w:uiPriority w:val="99"/>
    <w:rsid w:val="00A534C1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534C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F62515"/>
    <w:pPr>
      <w:numPr>
        <w:numId w:val="40"/>
      </w:numPr>
      <w:ind w:left="221" w:hanging="221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C82C24"/>
    <w:pPr>
      <w:spacing w:before="120" w:after="360"/>
      <w:jc w:val="center"/>
    </w:pPr>
    <w:rPr>
      <w:iCs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7D7E60"/>
    <w:pPr>
      <w:spacing w:after="120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D7E60"/>
    <w:rPr>
      <w:b/>
      <w:bCs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customStyle="1" w:styleId="WW8Num4z1">
    <w:name w:val="WW8Num4z1"/>
    <w:rsid w:val="00C82C24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85D46-8677-413A-855C-3F9D91FBF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13-19 - Holzstaub - Muster-Betriebsanweisung</vt:lpstr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13-19 - Holzstaub - Muster-Betriebsanweisung</dc:title>
  <dc:creator>Berufsgenossenschaft Handel und Warenlogistik (BGHW)</dc:creator>
  <cp:lastModifiedBy>Richarz, Saskia</cp:lastModifiedBy>
  <cp:revision>12</cp:revision>
  <cp:lastPrinted>2021-12-08T14:52:00Z</cp:lastPrinted>
  <dcterms:created xsi:type="dcterms:W3CDTF">2024-08-30T09:12:00Z</dcterms:created>
  <dcterms:modified xsi:type="dcterms:W3CDTF">2026-03-26T14:40:00Z</dcterms:modified>
</cp:coreProperties>
</file>