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45CCC2EA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3FD476CB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4DE315F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6B18EB5E" w14:textId="4BF5437D" w:rsidR="00BF3102" w:rsidRPr="00BF3102" w:rsidRDefault="00832347" w:rsidP="00BF3102">
            <w:pPr>
              <w:pStyle w:val="Titel"/>
            </w:pPr>
            <w:r>
              <w:t>Laden von Batterien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360A5788" w14:textId="4FFF2FEB" w:rsidR="00FB079F" w:rsidRDefault="00FB079F" w:rsidP="00F11D9D">
            <w:pPr>
              <w:jc w:val="right"/>
            </w:pPr>
            <w:r>
              <w:t>Stand: TT.MM.</w:t>
            </w:r>
            <w:r w:rsidR="00C860D9">
              <w:t>JJJJ</w:t>
            </w:r>
          </w:p>
        </w:tc>
      </w:tr>
      <w:tr w:rsidR="00FB079F" w14:paraId="280983E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5E61E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EDF8F8C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192CE84" w14:textId="77777777" w:rsidR="00FB079F" w:rsidRDefault="00FB079F" w:rsidP="00F11D9D">
            <w:pPr>
              <w:pStyle w:val="berschrift1"/>
            </w:pPr>
          </w:p>
        </w:tc>
      </w:tr>
      <w:tr w:rsidR="008168DD" w14:paraId="3B36626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017238C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2BB5C6B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48D5554E" w14:textId="580FED08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832347">
              <w:t xml:space="preserve"> Laden von Batterien</w:t>
            </w:r>
          </w:p>
        </w:tc>
      </w:tr>
      <w:tr w:rsidR="00FB079F" w14:paraId="097E7B5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6A1E27" w14:textId="77777777" w:rsidR="00FB079F" w:rsidRPr="00B45F80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21386FF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22ED3C1" w14:textId="77777777" w:rsidR="00FB079F" w:rsidRDefault="00FB079F" w:rsidP="00F11D9D">
            <w:pPr>
              <w:pStyle w:val="berschrift1"/>
            </w:pPr>
          </w:p>
        </w:tc>
      </w:tr>
      <w:tr w:rsidR="008168DD" w14:paraId="746C4CA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2CF44F4" w14:textId="2D93ABDD" w:rsidR="008168DD" w:rsidRPr="00B45F80" w:rsidRDefault="00832347" w:rsidP="006519D5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45F80">
              <w:rPr>
                <w:noProof/>
                <w:color w:val="000000" w:themeColor="text1"/>
              </w:rPr>
              <w:drawing>
                <wp:inline distT="0" distB="0" distL="0" distR="0" wp14:anchorId="1535104F" wp14:editId="7D7A7811">
                  <wp:extent cx="612000" cy="536112"/>
                  <wp:effectExtent l="0" t="0" r="0" b="0"/>
                  <wp:docPr id="43" name="Grafik 43" descr="Warnzeichen „Warnung vor Gefahren durch das Aufladen von Batterien“ (W02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A5B65AC" w14:textId="77777777" w:rsidR="00832347" w:rsidRDefault="00832347" w:rsidP="00832347">
            <w:pPr>
              <w:pStyle w:val="Listenebene1"/>
            </w:pPr>
            <w:r>
              <w:t>Gefahr durch hohe Ladeströme, Brandgefahr</w:t>
            </w:r>
          </w:p>
          <w:p w14:paraId="5F585585" w14:textId="1A20B0ED" w:rsidR="00832347" w:rsidRDefault="00832347" w:rsidP="00832347">
            <w:pPr>
              <w:pStyle w:val="Listenebene1"/>
            </w:pPr>
            <w:r>
              <w:t>Explosionsgefahr</w:t>
            </w:r>
            <w:r w:rsidR="00D44C57">
              <w:t xml:space="preserve">, </w:t>
            </w:r>
            <w:r>
              <w:t>Knallgasbildung</w:t>
            </w:r>
          </w:p>
          <w:p w14:paraId="5AD5A795" w14:textId="77777777" w:rsidR="00832347" w:rsidRDefault="00832347" w:rsidP="00832347">
            <w:pPr>
              <w:pStyle w:val="Listenebene1"/>
            </w:pPr>
            <w:r>
              <w:t>Verätzung durch Batteriesäure</w:t>
            </w:r>
          </w:p>
          <w:p w14:paraId="065E20E1" w14:textId="62847B7D" w:rsidR="008168DD" w:rsidRPr="00832347" w:rsidRDefault="00832347" w:rsidP="00CC17E3">
            <w:pPr>
              <w:pStyle w:val="Listenebene1"/>
            </w:pPr>
            <w:r>
              <w:t>Platzen der Batterie</w:t>
            </w:r>
          </w:p>
        </w:tc>
      </w:tr>
      <w:tr w:rsidR="00FB079F" w14:paraId="58716E5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9C4DACF" w14:textId="77777777" w:rsidR="00FB079F" w:rsidRPr="00B45F80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0B3010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83F88D7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BAF796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148E691" w14:textId="77777777" w:rsidR="008168DD" w:rsidRPr="00B45F80" w:rsidRDefault="00832347" w:rsidP="006519D5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45F80">
              <w:rPr>
                <w:noProof/>
                <w:color w:val="000000" w:themeColor="text1"/>
              </w:rPr>
              <w:drawing>
                <wp:inline distT="0" distB="0" distL="0" distR="0" wp14:anchorId="6C9BA1A8" wp14:editId="7A792675">
                  <wp:extent cx="612000" cy="612000"/>
                  <wp:effectExtent l="0" t="0" r="0" b="0"/>
                  <wp:docPr id="35" name="Grafik 35" descr="Verbotszeichen „Keine offene Flamme; Feuer, offene Zündquelle und Rauchen verboten“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CAB23" w14:textId="77777777" w:rsidR="00832347" w:rsidRPr="00B45F80" w:rsidRDefault="00832347" w:rsidP="006519D5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45F80">
              <w:rPr>
                <w:noProof/>
                <w:color w:val="000000" w:themeColor="text1"/>
              </w:rPr>
              <w:drawing>
                <wp:inline distT="0" distB="0" distL="0" distR="0" wp14:anchorId="2201503C" wp14:editId="276FDCC6">
                  <wp:extent cx="612000" cy="612000"/>
                  <wp:effectExtent l="0" t="0" r="0" b="0"/>
                  <wp:docPr id="21" name="Grafik 21" descr="Verbotszeichen „Rauchen verboten“ (P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BEF6B" w14:textId="0F7E025C" w:rsidR="00832347" w:rsidRPr="00B45F80" w:rsidRDefault="00832347" w:rsidP="006519D5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45F80">
              <w:rPr>
                <w:noProof/>
                <w:color w:val="000000" w:themeColor="text1"/>
              </w:rPr>
              <w:drawing>
                <wp:inline distT="0" distB="0" distL="0" distR="0" wp14:anchorId="702D3014" wp14:editId="109A5E80">
                  <wp:extent cx="612000" cy="613226"/>
                  <wp:effectExtent l="0" t="0" r="0" b="0"/>
                  <wp:docPr id="42" name="Grafik 42" descr="Gebotszeichen „Gesichtsschutz benutzen“ (M01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E421472" w14:textId="77777777" w:rsidR="00832347" w:rsidRDefault="00832347" w:rsidP="00832347">
            <w:pPr>
              <w:pStyle w:val="Listenebene1"/>
            </w:pPr>
            <w:r>
              <w:t>Betriebsanleitung des Herstellers beachten</w:t>
            </w:r>
          </w:p>
          <w:p w14:paraId="6817223E" w14:textId="70A24DD9" w:rsidR="00832347" w:rsidRDefault="00CC17E3" w:rsidP="00832347">
            <w:pPr>
              <w:pStyle w:val="Listenebene1"/>
            </w:pPr>
            <w:r>
              <w:t>n</w:t>
            </w:r>
            <w:r w:rsidR="00832347">
              <w:t>ur auf die zu ladende Batterie abgestimmte Ladegeräte benutzen</w:t>
            </w:r>
          </w:p>
          <w:p w14:paraId="5A8993A4" w14:textId="77777777" w:rsidR="00832347" w:rsidRDefault="00832347" w:rsidP="00832347">
            <w:pPr>
              <w:pStyle w:val="Listenebene1"/>
            </w:pPr>
            <w:r>
              <w:t>Angaben zur Ladespannung und Ladestrom der Batterie beachten</w:t>
            </w:r>
          </w:p>
          <w:p w14:paraId="6AF1E2BA" w14:textId="77777777" w:rsidR="00832347" w:rsidRDefault="00832347" w:rsidP="00832347">
            <w:pPr>
              <w:pStyle w:val="Listenebene1"/>
            </w:pPr>
            <w:r>
              <w:t>Batterien nur an- oder abklemmen, wenn kein Strom fließt</w:t>
            </w:r>
          </w:p>
          <w:p w14:paraId="5C93E5D7" w14:textId="77777777" w:rsidR="00832347" w:rsidRDefault="00832347" w:rsidP="00832347">
            <w:pPr>
              <w:pStyle w:val="Listenebene1"/>
            </w:pPr>
            <w:r>
              <w:t>Polarität beachten</w:t>
            </w:r>
          </w:p>
          <w:p w14:paraId="30E55514" w14:textId="77777777" w:rsidR="00832347" w:rsidRDefault="00832347" w:rsidP="00832347">
            <w:pPr>
              <w:pStyle w:val="Listenebene1"/>
            </w:pPr>
            <w:r>
              <w:t>Anschlüsse fest montieren</w:t>
            </w:r>
          </w:p>
          <w:p w14:paraId="68FDB049" w14:textId="5D6953F4" w:rsidR="00832347" w:rsidRDefault="007803AA" w:rsidP="00832347">
            <w:pPr>
              <w:pStyle w:val="Listenebene1"/>
            </w:pPr>
            <w:r>
              <w:t>kein</w:t>
            </w:r>
            <w:r w:rsidR="00B35CBC">
              <w:t xml:space="preserve"> Feuer</w:t>
            </w:r>
            <w:r w:rsidR="00832347">
              <w:t xml:space="preserve"> </w:t>
            </w:r>
            <w:r>
              <w:t>oder</w:t>
            </w:r>
            <w:r w:rsidR="00832347">
              <w:t xml:space="preserve"> offenes Licht </w:t>
            </w:r>
            <w:r>
              <w:t>entzünden, nicht rauchen</w:t>
            </w:r>
          </w:p>
          <w:p w14:paraId="6760E06C" w14:textId="77777777" w:rsidR="00832347" w:rsidRDefault="00832347" w:rsidP="00832347">
            <w:pPr>
              <w:pStyle w:val="Listenebene1"/>
            </w:pPr>
            <w:r>
              <w:t>Gesichtsschutz benutzen</w:t>
            </w:r>
          </w:p>
          <w:p w14:paraId="2A23464B" w14:textId="1CA6DED5" w:rsidR="00B35CBC" w:rsidRDefault="00D44C57" w:rsidP="00832347">
            <w:pPr>
              <w:pStyle w:val="Listenebene1"/>
            </w:pPr>
            <w:r>
              <w:t>s</w:t>
            </w:r>
            <w:r w:rsidR="00B35CBC">
              <w:t>icherstellen, dass erforderliche Abstände eingehalten werden:</w:t>
            </w:r>
          </w:p>
          <w:p w14:paraId="0A8E6B66" w14:textId="3364529D" w:rsidR="00832347" w:rsidRDefault="00B35CBC" w:rsidP="00B35CBC">
            <w:pPr>
              <w:pStyle w:val="Listenebene2"/>
            </w:pPr>
            <w:r>
              <w:t>Abstand</w:t>
            </w:r>
            <w:r w:rsidR="00D44C57">
              <w:t xml:space="preserve"> </w:t>
            </w:r>
            <w:r w:rsidR="00832347">
              <w:t xml:space="preserve">zu brennbaren Materialien mindestens 2,5 </w:t>
            </w:r>
            <w:r w:rsidR="006A0DAE">
              <w:t>m</w:t>
            </w:r>
          </w:p>
          <w:p w14:paraId="14BAEB91" w14:textId="7A0DA751" w:rsidR="00832347" w:rsidRDefault="00832347" w:rsidP="00B35CBC">
            <w:pPr>
              <w:pStyle w:val="Listenebene2"/>
            </w:pPr>
            <w:r>
              <w:t xml:space="preserve">Abstand </w:t>
            </w:r>
            <w:r w:rsidR="00D44C57">
              <w:t xml:space="preserve">zu </w:t>
            </w:r>
            <w:r>
              <w:t>Ladegeräte</w:t>
            </w:r>
            <w:r w:rsidR="00D44C57">
              <w:t>n</w:t>
            </w:r>
            <w:r>
              <w:t xml:space="preserve"> mindestens 1 m</w:t>
            </w:r>
          </w:p>
          <w:p w14:paraId="61EBE667" w14:textId="78D8C329" w:rsidR="00832347" w:rsidRDefault="00832347" w:rsidP="00B35CBC">
            <w:pPr>
              <w:pStyle w:val="Listenebene2"/>
            </w:pPr>
            <w:r>
              <w:t>Abstand zu feuer- und explosionsgefährdeten Bereichen mindestens 5 m</w:t>
            </w:r>
          </w:p>
          <w:p w14:paraId="31F2D742" w14:textId="39EDEA03" w:rsidR="00832347" w:rsidRDefault="00B35CBC" w:rsidP="00832347">
            <w:pPr>
              <w:pStyle w:val="Listenebene1"/>
            </w:pPr>
            <w:r>
              <w:t xml:space="preserve">Batterien </w:t>
            </w:r>
            <w:r w:rsidR="00CC17E3">
              <w:t>n</w:t>
            </w:r>
            <w:r w:rsidR="00832347">
              <w:t>icht bei Frostgefahr laden</w:t>
            </w:r>
          </w:p>
          <w:p w14:paraId="4C38D0A6" w14:textId="50DA2CFC" w:rsidR="00832347" w:rsidRDefault="00CC17E3" w:rsidP="00832347">
            <w:pPr>
              <w:pStyle w:val="Listenebene1"/>
            </w:pPr>
            <w:r>
              <w:t>a</w:t>
            </w:r>
            <w:r w:rsidR="00832347">
              <w:t>uf ausreichende Be- und Entlüftung achten</w:t>
            </w:r>
          </w:p>
          <w:p w14:paraId="1D6CA2D5" w14:textId="1EE8AF89" w:rsidR="008168DD" w:rsidRDefault="00832347" w:rsidP="00CC17E3">
            <w:pPr>
              <w:pStyle w:val="Listenebene1"/>
            </w:pPr>
            <w:r>
              <w:t>Ladekabel auf Beschädigung kontrollieren</w:t>
            </w:r>
          </w:p>
        </w:tc>
      </w:tr>
      <w:tr w:rsidR="00F12127" w14:paraId="51C263F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5D05A53" w14:textId="77777777" w:rsidR="00FB079F" w:rsidRPr="00B45F80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5260521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E9FC12A" w14:textId="77777777" w:rsidR="00FB079F" w:rsidRDefault="00FB079F" w:rsidP="00F11D9D">
            <w:pPr>
              <w:pStyle w:val="berschrift1"/>
            </w:pPr>
          </w:p>
        </w:tc>
      </w:tr>
      <w:tr w:rsidR="009D7F7C" w14:paraId="14D3B20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7ED5B19" w14:textId="735E324B" w:rsidR="009D7F7C" w:rsidRPr="00B45F80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03354AD" w14:textId="77777777" w:rsidR="00832347" w:rsidRDefault="00B35CBC" w:rsidP="00B35CBC">
            <w:pPr>
              <w:pStyle w:val="Listenebene1"/>
            </w:pPr>
            <w:r>
              <w:t xml:space="preserve">Gerät </w:t>
            </w:r>
            <w:r w:rsidR="00CC17E3">
              <w:t>b</w:t>
            </w:r>
            <w:r w:rsidR="00832347">
              <w:t>ei Betriebsstörungen sofort abschalten und gegen weitere Benutzung sichern</w:t>
            </w:r>
            <w:r>
              <w:t xml:space="preserve">, </w:t>
            </w:r>
            <w:r w:rsidR="00832347">
              <w:t>Steckverbindung ziehen</w:t>
            </w:r>
            <w:r>
              <w:t xml:space="preserve"> und</w:t>
            </w:r>
            <w:r w:rsidR="00832347">
              <w:t xml:space="preserve"> Batterie abklemmen</w:t>
            </w:r>
          </w:p>
          <w:p w14:paraId="3DFEC14D" w14:textId="77777777" w:rsidR="007803AA" w:rsidRDefault="007803AA" w:rsidP="007803AA">
            <w:pPr>
              <w:pStyle w:val="Listenebene1"/>
            </w:pPr>
            <w:r>
              <w:t>Führungskraft (Name) informieren (Telefonnummer) – auch über festgestellte Mängel</w:t>
            </w:r>
          </w:p>
          <w:p w14:paraId="47CCBF4C" w14:textId="3C1BA05C" w:rsidR="00B35CBC" w:rsidRDefault="00B35CBC" w:rsidP="00B35CBC">
            <w:pPr>
              <w:pStyle w:val="Listenebene1"/>
            </w:pPr>
            <w:r>
              <w:rPr>
                <w:snapToGrid w:val="0"/>
              </w:rPr>
              <w:t xml:space="preserve">Brände an Personen mit Decken oder durch Wälzen auf dem Boden löschen, andere </w:t>
            </w:r>
            <w:r w:rsidRPr="00B35CBC">
              <w:rPr>
                <w:snapToGrid w:val="0"/>
              </w:rPr>
              <w:t>Brände mit Feuerlöschern bekämpfen</w:t>
            </w:r>
          </w:p>
        </w:tc>
      </w:tr>
      <w:tr w:rsidR="009D7F7C" w14:paraId="6C2E454C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862AF0F" w14:textId="77777777" w:rsidR="009D7F7C" w:rsidRPr="00B45F80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CE2A27A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D7FD57F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CE4678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90B19E1" w14:textId="77777777" w:rsidR="009D7F7C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7315B4A" wp14:editId="0B87ECB2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55E7C" w14:textId="09EC9114" w:rsidR="00832347" w:rsidRPr="00F11D9D" w:rsidRDefault="00832347" w:rsidP="006519D5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5386528E" wp14:editId="6319E474">
                  <wp:extent cx="612000" cy="612000"/>
                  <wp:effectExtent l="0" t="0" r="0" b="0"/>
                  <wp:docPr id="39" name="Grafik 39" descr="Rettungszeichen „Augenspüleinrichtung“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2A687DA" w14:textId="77777777" w:rsidR="0008036B" w:rsidRDefault="007142AD" w:rsidP="00832347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69B670A3" w14:textId="77777777" w:rsidR="007142AD" w:rsidRDefault="0008036B" w:rsidP="00832347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170C1122" w14:textId="77777777" w:rsidR="007142AD" w:rsidRDefault="007142AD" w:rsidP="00832347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4F9F8C1" w14:textId="77777777" w:rsidR="007142AD" w:rsidRDefault="00F06650" w:rsidP="00832347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673A03A" w14:textId="4F4F877F" w:rsidR="00B35CBC" w:rsidRDefault="007142AD" w:rsidP="00B35CBC">
            <w:pPr>
              <w:pStyle w:val="Listenebene2"/>
              <w:rPr>
                <w:snapToGrid w:val="0"/>
              </w:rPr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  <w:r w:rsidR="00B35CBC">
              <w:rPr>
                <w:snapToGrid w:val="0"/>
              </w:rPr>
              <w:t xml:space="preserve"> bei Augenverletzungen durch Batteriesäure sofort für mindestens 10 Minuten Augenspülung anwenden</w:t>
            </w:r>
          </w:p>
          <w:p w14:paraId="66B3056F" w14:textId="5C97C19B" w:rsidR="00832347" w:rsidRPr="00B35CBC" w:rsidRDefault="00AD0AE3" w:rsidP="00B35CBC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15B829C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164E868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34BE83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D7D9489" w14:textId="77777777" w:rsidR="009D7F7C" w:rsidRDefault="009D7F7C" w:rsidP="00F11D9D">
            <w:pPr>
              <w:pStyle w:val="berschrift1"/>
            </w:pPr>
          </w:p>
        </w:tc>
      </w:tr>
      <w:tr w:rsidR="008822F8" w14:paraId="286D630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55289C1A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1C2DB86" w14:textId="5164E6EF" w:rsidR="00832347" w:rsidRDefault="00832347" w:rsidP="00832347">
            <w:pPr>
              <w:pStyle w:val="Listenebene1"/>
            </w:pPr>
            <w:r>
              <w:t>Reparatur</w:t>
            </w:r>
            <w:r w:rsidR="007803AA">
              <w:t>en</w:t>
            </w:r>
            <w:r>
              <w:t xml:space="preserve"> nur durch Fachkräfte</w:t>
            </w:r>
            <w:r w:rsidR="00B35CBC">
              <w:t xml:space="preserve"> durchführen lassen</w:t>
            </w:r>
          </w:p>
          <w:p w14:paraId="11F96A3D" w14:textId="152598EF" w:rsidR="008822F8" w:rsidRPr="008822F8" w:rsidRDefault="00B35CBC" w:rsidP="00CC17E3">
            <w:pPr>
              <w:pStyle w:val="Listenebene1"/>
            </w:pPr>
            <w:r>
              <w:t>v</w:t>
            </w:r>
            <w:r w:rsidR="00832347">
              <w:t xml:space="preserve">erschüttete Säurereste mit </w:t>
            </w:r>
            <w:r>
              <w:t>b</w:t>
            </w:r>
            <w:r w:rsidR="00832347">
              <w:t>ereitgestellte</w:t>
            </w:r>
            <w:r w:rsidR="006A0DAE">
              <w:t>m</w:t>
            </w:r>
            <w:r w:rsidR="00832347">
              <w:t xml:space="preserve"> Bindemittel aufnehmen und gemäß der innerbetrieblichen Entsorgungsvorschriften beseitigen</w:t>
            </w:r>
          </w:p>
        </w:tc>
      </w:tr>
    </w:tbl>
    <w:p w14:paraId="077BE3BA" w14:textId="77777777" w:rsidR="000D5C63" w:rsidRDefault="00C82C24" w:rsidP="00357BA4">
      <w:r>
        <w:t>Datum, Unterschrift</w:t>
      </w:r>
    </w:p>
    <w:p w14:paraId="36DBF930" w14:textId="77777777" w:rsidR="00C82C24" w:rsidRDefault="00C82C24" w:rsidP="00357BA4"/>
    <w:p w14:paraId="2FF37D2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7803" w14:textId="77777777" w:rsidR="00F24B5D" w:rsidRDefault="00F24B5D" w:rsidP="005C4990">
      <w:r>
        <w:separator/>
      </w:r>
    </w:p>
  </w:endnote>
  <w:endnote w:type="continuationSeparator" w:id="0">
    <w:p w14:paraId="34C07BE3" w14:textId="77777777" w:rsidR="00F24B5D" w:rsidRDefault="00F24B5D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9714" w14:textId="77777777" w:rsidR="00F24B5D" w:rsidRDefault="00F24B5D" w:rsidP="005C4990">
      <w:r>
        <w:separator/>
      </w:r>
    </w:p>
  </w:footnote>
  <w:footnote w:type="continuationSeparator" w:id="0">
    <w:p w14:paraId="2B225744" w14:textId="77777777" w:rsidR="00F24B5D" w:rsidRDefault="00F24B5D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89847">
    <w:abstractNumId w:val="7"/>
  </w:num>
  <w:num w:numId="2" w16cid:durableId="1990209451">
    <w:abstractNumId w:val="6"/>
  </w:num>
  <w:num w:numId="3" w16cid:durableId="986980167">
    <w:abstractNumId w:val="33"/>
  </w:num>
  <w:num w:numId="4" w16cid:durableId="551384565">
    <w:abstractNumId w:val="42"/>
  </w:num>
  <w:num w:numId="5" w16cid:durableId="1270157724">
    <w:abstractNumId w:val="37"/>
  </w:num>
  <w:num w:numId="6" w16cid:durableId="1386879645">
    <w:abstractNumId w:val="4"/>
  </w:num>
  <w:num w:numId="7" w16cid:durableId="115023903">
    <w:abstractNumId w:val="19"/>
  </w:num>
  <w:num w:numId="8" w16cid:durableId="919870522">
    <w:abstractNumId w:val="0"/>
  </w:num>
  <w:num w:numId="9" w16cid:durableId="437724359">
    <w:abstractNumId w:val="13"/>
  </w:num>
  <w:num w:numId="10" w16cid:durableId="137920029">
    <w:abstractNumId w:val="22"/>
  </w:num>
  <w:num w:numId="11" w16cid:durableId="11128209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503086">
    <w:abstractNumId w:val="36"/>
  </w:num>
  <w:num w:numId="13" w16cid:durableId="78915651">
    <w:abstractNumId w:val="27"/>
  </w:num>
  <w:num w:numId="14" w16cid:durableId="2067025566">
    <w:abstractNumId w:val="26"/>
  </w:num>
  <w:num w:numId="15" w16cid:durableId="1664619752">
    <w:abstractNumId w:val="20"/>
  </w:num>
  <w:num w:numId="16" w16cid:durableId="1811361909">
    <w:abstractNumId w:val="30"/>
  </w:num>
  <w:num w:numId="17" w16cid:durableId="1090196608">
    <w:abstractNumId w:val="14"/>
  </w:num>
  <w:num w:numId="18" w16cid:durableId="1269850094">
    <w:abstractNumId w:val="17"/>
  </w:num>
  <w:num w:numId="19" w16cid:durableId="797919453">
    <w:abstractNumId w:val="11"/>
  </w:num>
  <w:num w:numId="20" w16cid:durableId="1217011848">
    <w:abstractNumId w:val="25"/>
  </w:num>
  <w:num w:numId="21" w16cid:durableId="1231499474">
    <w:abstractNumId w:val="8"/>
  </w:num>
  <w:num w:numId="22" w16cid:durableId="1204059134">
    <w:abstractNumId w:val="2"/>
  </w:num>
  <w:num w:numId="23" w16cid:durableId="908928664">
    <w:abstractNumId w:val="28"/>
  </w:num>
  <w:num w:numId="24" w16cid:durableId="369457691">
    <w:abstractNumId w:val="1"/>
  </w:num>
  <w:num w:numId="25" w16cid:durableId="872883516">
    <w:abstractNumId w:val="29"/>
  </w:num>
  <w:num w:numId="26" w16cid:durableId="509494074">
    <w:abstractNumId w:val="35"/>
  </w:num>
  <w:num w:numId="27" w16cid:durableId="1259022341">
    <w:abstractNumId w:val="32"/>
  </w:num>
  <w:num w:numId="28" w16cid:durableId="1190484166">
    <w:abstractNumId w:val="9"/>
  </w:num>
  <w:num w:numId="29" w16cid:durableId="478303962">
    <w:abstractNumId w:val="41"/>
  </w:num>
  <w:num w:numId="30" w16cid:durableId="204487150">
    <w:abstractNumId w:val="15"/>
  </w:num>
  <w:num w:numId="31" w16cid:durableId="794524779">
    <w:abstractNumId w:val="12"/>
  </w:num>
  <w:num w:numId="32" w16cid:durableId="1110080215">
    <w:abstractNumId w:val="34"/>
  </w:num>
  <w:num w:numId="33" w16cid:durableId="1479568980">
    <w:abstractNumId w:val="31"/>
  </w:num>
  <w:num w:numId="34" w16cid:durableId="1378704721">
    <w:abstractNumId w:val="23"/>
  </w:num>
  <w:num w:numId="35" w16cid:durableId="1924531687">
    <w:abstractNumId w:val="24"/>
  </w:num>
  <w:num w:numId="36" w16cid:durableId="1174614646">
    <w:abstractNumId w:val="40"/>
  </w:num>
  <w:num w:numId="37" w16cid:durableId="160198762">
    <w:abstractNumId w:val="39"/>
  </w:num>
  <w:num w:numId="38" w16cid:durableId="242836479">
    <w:abstractNumId w:val="10"/>
  </w:num>
  <w:num w:numId="39" w16cid:durableId="863981597">
    <w:abstractNumId w:val="3"/>
  </w:num>
  <w:num w:numId="40" w16cid:durableId="337315581">
    <w:abstractNumId w:val="21"/>
  </w:num>
  <w:num w:numId="41" w16cid:durableId="1488017021">
    <w:abstractNumId w:val="5"/>
  </w:num>
  <w:num w:numId="42" w16cid:durableId="741366961">
    <w:abstractNumId w:val="16"/>
  </w:num>
  <w:num w:numId="43" w16cid:durableId="184712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5D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449EA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142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19D5"/>
    <w:rsid w:val="006521ED"/>
    <w:rsid w:val="00653877"/>
    <w:rsid w:val="00662FD4"/>
    <w:rsid w:val="006663A3"/>
    <w:rsid w:val="00666562"/>
    <w:rsid w:val="0067066B"/>
    <w:rsid w:val="00695440"/>
    <w:rsid w:val="006A0DAE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03AA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2347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346E4"/>
    <w:rsid w:val="00B35CBC"/>
    <w:rsid w:val="00B431DC"/>
    <w:rsid w:val="00B45F80"/>
    <w:rsid w:val="00B532AF"/>
    <w:rsid w:val="00B6758C"/>
    <w:rsid w:val="00B74462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14923"/>
    <w:rsid w:val="00C315B7"/>
    <w:rsid w:val="00C354F0"/>
    <w:rsid w:val="00C35FDC"/>
    <w:rsid w:val="00C41755"/>
    <w:rsid w:val="00C703DA"/>
    <w:rsid w:val="00C82C24"/>
    <w:rsid w:val="00C860D9"/>
    <w:rsid w:val="00C93FB9"/>
    <w:rsid w:val="00C956C5"/>
    <w:rsid w:val="00CA4EC6"/>
    <w:rsid w:val="00CC140B"/>
    <w:rsid w:val="00CC17E3"/>
    <w:rsid w:val="00CD246E"/>
    <w:rsid w:val="00CE09E1"/>
    <w:rsid w:val="00CE2CFE"/>
    <w:rsid w:val="00CE335F"/>
    <w:rsid w:val="00CF0172"/>
    <w:rsid w:val="00CF0877"/>
    <w:rsid w:val="00D156B0"/>
    <w:rsid w:val="00D33160"/>
    <w:rsid w:val="00D421DD"/>
    <w:rsid w:val="00D43633"/>
    <w:rsid w:val="00D44C57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24B5D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A8EBB6"/>
  <w15:docId w15:val="{B0EB1FC2-66D2-42AB-8742-05E1794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832347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0954-DE79-4A11-99CB-C2052CDA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13-16 - Laden von Batterien - Muster-Betriebsanweisung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13-16 - Laden von Batterien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2024-09-10T08:01:00Z</dcterms:created>
  <dcterms:modified xsi:type="dcterms:W3CDTF">2026-03-26T14:40:00Z</dcterms:modified>
</cp:coreProperties>
</file>