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57F667C5" w14:textId="77777777" w:rsidTr="00E06067">
        <w:tc>
          <w:tcPr>
            <w:tcW w:w="3214" w:type="dxa"/>
            <w:gridSpan w:val="2"/>
            <w:tcBorders>
              <w:top w:val="single" w:sz="36" w:space="0" w:color="F35449"/>
              <w:left w:val="single" w:sz="36" w:space="0" w:color="F35449"/>
              <w:bottom w:val="nil"/>
              <w:right w:val="nil"/>
            </w:tcBorders>
          </w:tcPr>
          <w:p w14:paraId="2CDDE176" w14:textId="77777777" w:rsidR="00FB079F" w:rsidRDefault="00FB079F" w:rsidP="00357BA4">
            <w:r>
              <w:t>Firma:</w:t>
            </w:r>
          </w:p>
        </w:tc>
        <w:tc>
          <w:tcPr>
            <w:tcW w:w="4254" w:type="dxa"/>
            <w:tcBorders>
              <w:top w:val="single" w:sz="36" w:space="0" w:color="F35449"/>
              <w:left w:val="nil"/>
              <w:bottom w:val="nil"/>
              <w:right w:val="nil"/>
            </w:tcBorders>
          </w:tcPr>
          <w:p w14:paraId="571F4149" w14:textId="77777777" w:rsidR="00FB079F" w:rsidRPr="00AC7DB6" w:rsidRDefault="00FB079F" w:rsidP="00AC7DB6">
            <w:pPr>
              <w:pStyle w:val="Titel"/>
            </w:pPr>
            <w:r w:rsidRPr="00AC7DB6">
              <w:t>Betriebsanweisung</w:t>
            </w:r>
          </w:p>
          <w:p w14:paraId="65186A0E" w14:textId="77777777" w:rsidR="00FB079F" w:rsidRDefault="00FB079F" w:rsidP="00FB079F">
            <w:pPr>
              <w:jc w:val="center"/>
              <w:rPr>
                <w:rFonts w:cs="Arial"/>
              </w:rPr>
            </w:pPr>
            <w:r w:rsidRPr="00F424C7">
              <w:rPr>
                <w:rFonts w:cs="Arial"/>
              </w:rPr>
              <w:t xml:space="preserve">gemäß § 14 </w:t>
            </w:r>
            <w:r w:rsidR="00A66F28">
              <w:rPr>
                <w:rFonts w:cs="Arial"/>
              </w:rPr>
              <w:t>Gef</w:t>
            </w:r>
            <w:r w:rsidRPr="00F424C7">
              <w:rPr>
                <w:rFonts w:cs="Arial"/>
              </w:rPr>
              <w:t>StoffV</w:t>
            </w:r>
            <w:r w:rsidR="00A66F28">
              <w:rPr>
                <w:rFonts w:cs="Arial"/>
              </w:rPr>
              <w:t xml:space="preserve"> und TRGS 555</w:t>
            </w:r>
          </w:p>
          <w:p w14:paraId="74A9816F" w14:textId="77777777" w:rsidR="00AC7DB6" w:rsidRPr="00FB079F" w:rsidRDefault="0005227D" w:rsidP="00AC7DB6">
            <w:pPr>
              <w:pStyle w:val="Titel"/>
            </w:pPr>
            <w:r>
              <w:t>Batteriesäure</w:t>
            </w:r>
          </w:p>
        </w:tc>
        <w:tc>
          <w:tcPr>
            <w:tcW w:w="3214" w:type="dxa"/>
            <w:gridSpan w:val="2"/>
            <w:tcBorders>
              <w:top w:val="single" w:sz="36" w:space="0" w:color="F35449"/>
              <w:left w:val="nil"/>
              <w:bottom w:val="nil"/>
              <w:right w:val="single" w:sz="36" w:space="0" w:color="F35449"/>
            </w:tcBorders>
          </w:tcPr>
          <w:p w14:paraId="25D7842D" w14:textId="620FE2F5" w:rsidR="00FB079F" w:rsidRDefault="00FB079F" w:rsidP="00FB079F">
            <w:pPr>
              <w:jc w:val="right"/>
            </w:pPr>
            <w:r>
              <w:t>Stand: TT.MM.</w:t>
            </w:r>
            <w:r w:rsidR="009C4CEE">
              <w:t>JJJJ</w:t>
            </w:r>
          </w:p>
        </w:tc>
      </w:tr>
      <w:tr w:rsidR="00FB079F" w14:paraId="2BAB348E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22F7DDF7" w14:textId="77777777" w:rsidR="00FB079F" w:rsidRPr="00E06067" w:rsidRDefault="00FB079F" w:rsidP="00C82C24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1A0B07B4" w14:textId="77777777" w:rsidR="00FB079F" w:rsidRPr="00E06067" w:rsidRDefault="00F12127" w:rsidP="00C82C24">
            <w:pPr>
              <w:pStyle w:val="berschrift1"/>
            </w:pPr>
            <w:r w:rsidRPr="00E06067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343335FF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12B52CDF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</w:tcPr>
          <w:p w14:paraId="620BF8E9" w14:textId="77777777" w:rsidR="008168DD" w:rsidRPr="0057075B" w:rsidRDefault="008168DD" w:rsidP="00A66F28">
            <w:r w:rsidRPr="0057075B">
              <w:t>Betrieb</w:t>
            </w:r>
            <w:r w:rsidR="00D658BC">
              <w:t>:</w:t>
            </w:r>
          </w:p>
          <w:p w14:paraId="0058EDDF" w14:textId="77777777" w:rsidR="008168DD" w:rsidRPr="0057075B" w:rsidRDefault="008168DD" w:rsidP="00A66F28">
            <w:r w:rsidRPr="0057075B">
              <w:t>Arbeitsbereich, Arbeitsplatz</w:t>
            </w:r>
            <w:r w:rsidR="00D658BC">
              <w:t>:</w:t>
            </w:r>
            <w:r w:rsidR="0005227D">
              <w:t xml:space="preserve"> Batterieladestationen im Lager</w:t>
            </w:r>
          </w:p>
          <w:p w14:paraId="6EAA34B6" w14:textId="77777777" w:rsidR="008168DD" w:rsidRDefault="008168DD" w:rsidP="00A66F28">
            <w:r w:rsidRPr="0057075B">
              <w:t>Tätigkeit</w:t>
            </w:r>
            <w:r w:rsidR="00D658BC">
              <w:t>:</w:t>
            </w:r>
            <w:r w:rsidR="0005227D">
              <w:t xml:space="preserve"> </w:t>
            </w:r>
            <w:r w:rsidR="008373B4">
              <w:t xml:space="preserve">Laden von Gabelstaplern, </w:t>
            </w:r>
            <w:r w:rsidR="0005227D">
              <w:t>Umgang mit Batterieladestationen</w:t>
            </w:r>
            <w:r w:rsidR="008373B4">
              <w:t xml:space="preserve"> und Batterien</w:t>
            </w:r>
          </w:p>
        </w:tc>
      </w:tr>
      <w:tr w:rsidR="00FB079F" w14:paraId="4B67EB53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4B872786" w14:textId="77777777" w:rsidR="00FB079F" w:rsidRPr="00DC4A28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1B042895" w14:textId="77777777" w:rsidR="00FB079F" w:rsidRPr="00E06067" w:rsidRDefault="00F12127" w:rsidP="00C82C24">
            <w:pPr>
              <w:pStyle w:val="berschrift1"/>
            </w:pPr>
            <w:r w:rsidRPr="00E06067">
              <w:t>Gefahr</w:t>
            </w:r>
            <w:r w:rsidR="00A66F28" w:rsidRPr="00E06067">
              <w:t>stoffbezeichnung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09959AFF" w14:textId="77777777" w:rsidR="00FB079F" w:rsidRPr="00E06067" w:rsidRDefault="00FB079F" w:rsidP="00C82C24">
            <w:pPr>
              <w:pStyle w:val="berschrift1"/>
            </w:pPr>
          </w:p>
        </w:tc>
      </w:tr>
      <w:tr w:rsidR="00A66F28" w14:paraId="745AC072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vAlign w:val="center"/>
          </w:tcPr>
          <w:p w14:paraId="6CBB9BF4" w14:textId="77716318" w:rsidR="00A66F28" w:rsidRPr="00DC4A28" w:rsidRDefault="00606516" w:rsidP="00CB6A9A">
            <w:r w:rsidRPr="00606516">
              <w:t xml:space="preserve">Batteriesäure </w:t>
            </w:r>
            <w:r>
              <w:t xml:space="preserve">– enthält </w:t>
            </w:r>
            <w:r w:rsidR="005537EB" w:rsidRPr="005537EB">
              <w:t>30- bis 38-prozentige</w:t>
            </w:r>
            <w:r w:rsidR="005537EB">
              <w:t xml:space="preserve"> </w:t>
            </w:r>
            <w:r w:rsidRPr="00606516">
              <w:t>Schwefelsäure</w:t>
            </w:r>
          </w:p>
        </w:tc>
      </w:tr>
      <w:tr w:rsidR="005D642B" w14:paraId="6A9AE052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5895C954" w14:textId="77777777" w:rsidR="005D642B" w:rsidRPr="00DC4A28" w:rsidRDefault="005D642B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0559755C" w14:textId="77777777" w:rsidR="005D642B" w:rsidRPr="00E06067" w:rsidRDefault="005D642B" w:rsidP="00A66F28">
            <w:pPr>
              <w:pStyle w:val="berschrift1"/>
            </w:pPr>
            <w:r w:rsidRPr="00E06067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53F7F5BB" w14:textId="77777777" w:rsidR="005D642B" w:rsidRPr="00E06067" w:rsidRDefault="005D642B" w:rsidP="00A66F28">
            <w:pPr>
              <w:pStyle w:val="berschrift1"/>
            </w:pPr>
          </w:p>
        </w:tc>
      </w:tr>
      <w:tr w:rsidR="00A66F28" w14:paraId="3AA3AA1C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529C9E60" w14:textId="77777777" w:rsidR="00A66F28" w:rsidRPr="00DC4A28" w:rsidRDefault="00606516" w:rsidP="00B34250">
            <w:pPr>
              <w:spacing w:before="40" w:after="40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de-DE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  <w:lang w:eastAsia="de-DE"/>
              </w:rPr>
              <w:drawing>
                <wp:inline distT="0" distB="0" distL="0" distR="0" wp14:anchorId="540A147F" wp14:editId="21C12B00">
                  <wp:extent cx="612000" cy="612000"/>
                  <wp:effectExtent l="0" t="0" r="0" b="0"/>
                  <wp:docPr id="2" name="Grafik 2" descr="GHS-Gefahrenpiktogramm &quot;Ätzwirkung&quot; (GHS0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5D74BAFD" w14:textId="77777777" w:rsidR="00A904F9" w:rsidRDefault="00A904F9" w:rsidP="00A904F9">
            <w:pPr>
              <w:pStyle w:val="Listenebene1"/>
            </w:pPr>
            <w:r>
              <w:t>schwere Verletzungen an Haut und Atemwegen</w:t>
            </w:r>
          </w:p>
          <w:p w14:paraId="62366E40" w14:textId="77777777" w:rsidR="00A904F9" w:rsidRDefault="00A904F9" w:rsidP="00A904F9">
            <w:pPr>
              <w:pStyle w:val="Listenebene1"/>
            </w:pPr>
            <w:r>
              <w:t>ernste Augenschäden bei Augenkontakt</w:t>
            </w:r>
          </w:p>
          <w:p w14:paraId="5D306E21" w14:textId="77777777" w:rsidR="00606516" w:rsidRDefault="00A904F9" w:rsidP="00606516">
            <w:pPr>
              <w:pStyle w:val="Listenebene1"/>
            </w:pPr>
            <w:r>
              <w:t xml:space="preserve">heftige Wärmeentwicklung und Spritzgefahr, da </w:t>
            </w:r>
            <w:r w:rsidR="00606516">
              <w:t xml:space="preserve">Schwefelsäure mit Laugen und Wasser </w:t>
            </w:r>
            <w:r>
              <w:t>reagiert</w:t>
            </w:r>
          </w:p>
          <w:p w14:paraId="25FDE2DF" w14:textId="77777777" w:rsidR="00A904F9" w:rsidRDefault="00A904F9" w:rsidP="00606516">
            <w:pPr>
              <w:pStyle w:val="Listenebene1"/>
            </w:pPr>
            <w:r>
              <w:t>Explosionsgefahr durch Knallgas, das beim Überladen der Batterien oder bei zu hoher Ladespannung entsteht, weil sich hochentzündlicher Wasserstoff entwickelt – bei Zündung Verspritzen ätzender Batteriesäure möglich</w:t>
            </w:r>
          </w:p>
          <w:p w14:paraId="17F55AA8" w14:textId="7AE457D9" w:rsidR="00A66F28" w:rsidRPr="00F62515" w:rsidRDefault="00A904F9" w:rsidP="00A904F9">
            <w:pPr>
              <w:pStyle w:val="Listenebene1"/>
            </w:pPr>
            <w:r>
              <w:t xml:space="preserve">Zerstörung von </w:t>
            </w:r>
            <w:r w:rsidR="00606516">
              <w:t>Papier, Holz, Textilien u.</w:t>
            </w:r>
            <w:r>
              <w:t xml:space="preserve"> Ä</w:t>
            </w:r>
            <w:r w:rsidR="00606516">
              <w:t>.</w:t>
            </w:r>
          </w:p>
        </w:tc>
      </w:tr>
      <w:tr w:rsidR="00FB079F" w14:paraId="38FA3A11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33C1CE29" w14:textId="77777777" w:rsidR="00FB079F" w:rsidRPr="00DC4A28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2D0EDA81" w14:textId="77777777" w:rsidR="00FB079F" w:rsidRPr="00E06067" w:rsidRDefault="00F12127" w:rsidP="00C82C24">
            <w:pPr>
              <w:pStyle w:val="berschrift1"/>
            </w:pPr>
            <w:r w:rsidRPr="00E06067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2DE15803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52D9F047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729262E2" w14:textId="77777777" w:rsidR="008168DD" w:rsidRDefault="00606516" w:rsidP="00B342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833A0">
              <w:rPr>
                <w:noProof/>
              </w:rPr>
              <w:drawing>
                <wp:inline distT="0" distB="0" distL="0" distR="0" wp14:anchorId="0A9B50D5" wp14:editId="0378A6D7">
                  <wp:extent cx="612000" cy="612000"/>
                  <wp:effectExtent l="0" t="0" r="0" b="0"/>
                  <wp:docPr id="5" name="Grafik 5" descr="Verbotszeichen &quot;Keine offene Flamme; Feuer, offene Zündquelle und Rauchen verboten&quot; (P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verb_p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86798" w14:textId="77777777" w:rsidR="00606516" w:rsidRDefault="00606516" w:rsidP="00B34250">
            <w:pPr>
              <w:spacing w:after="40"/>
              <w:jc w:val="center"/>
              <w:rPr>
                <w:sz w:val="18"/>
                <w:szCs w:val="18"/>
              </w:rPr>
            </w:pPr>
            <w:r w:rsidRPr="009C255E">
              <w:rPr>
                <w:noProof/>
                <w:color w:val="000000" w:themeColor="text1"/>
              </w:rPr>
              <w:drawing>
                <wp:inline distT="0" distB="0" distL="0" distR="0" wp14:anchorId="46A54711" wp14:editId="4DA44386">
                  <wp:extent cx="612000" cy="613226"/>
                  <wp:effectExtent l="0" t="0" r="0" b="0"/>
                  <wp:docPr id="3" name="Grafik 3" descr="Gebotszeichen &quot;Gehörschutz benutzen&quot; (M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DB16DA" w14:textId="77777777" w:rsidR="00606516" w:rsidRPr="00DC4A28" w:rsidRDefault="00606516" w:rsidP="00B34250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1BF382F" wp14:editId="0FDB2803">
                  <wp:extent cx="610776" cy="612000"/>
                  <wp:effectExtent l="0" t="0" r="0" b="0"/>
                  <wp:docPr id="6" name="Grafik 6" descr="Gebotszeichen &quot;Handschutz benutzen&quot;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ompendium.bghw.de/bghw/docs/bghw_symbib/bghw_symbib-Documents/pics/gebo_m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776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7A085A92" w14:textId="77777777" w:rsidR="008373B4" w:rsidRDefault="00A904F9" w:rsidP="008373B4">
            <w:pPr>
              <w:pStyle w:val="Listenebene1"/>
            </w:pPr>
            <w:r>
              <w:t>f</w:t>
            </w:r>
            <w:r w:rsidR="00606516">
              <w:t>ür gute Lüftung sorgen</w:t>
            </w:r>
            <w:r w:rsidR="008373B4">
              <w:t xml:space="preserve">, </w:t>
            </w:r>
            <w:r w:rsidR="00606516">
              <w:t>Lüftungsöffnungen freihalte</w:t>
            </w:r>
            <w:r w:rsidR="008373B4">
              <w:t xml:space="preserve">n und </w:t>
            </w:r>
            <w:r w:rsidR="00606516">
              <w:t>oberhalb der Batterie für ungehinderten Abzug sorgen</w:t>
            </w:r>
            <w:r w:rsidR="008373B4">
              <w:t>, da Wasserstoff leichter als Luft ist</w:t>
            </w:r>
          </w:p>
          <w:p w14:paraId="2D8787C7" w14:textId="77777777" w:rsidR="008373B4" w:rsidRDefault="00606516" w:rsidP="008373B4">
            <w:pPr>
              <w:pStyle w:val="Listenebene1"/>
            </w:pPr>
            <w:r>
              <w:t>Abdeckungen während des Ladevorgangs geöffnet halten bzw. abnehmen</w:t>
            </w:r>
          </w:p>
          <w:p w14:paraId="4370B722" w14:textId="77777777" w:rsidR="008373B4" w:rsidRDefault="00606516" w:rsidP="008373B4">
            <w:pPr>
              <w:pStyle w:val="Listenebene1"/>
            </w:pPr>
            <w:r>
              <w:t>Zündquellen fernhalten</w:t>
            </w:r>
            <w:r w:rsidR="008373B4">
              <w:t>, kein offenes Feuer entfachen, keine Schleif- und Schweißarbeiten ausführen, im Raum keine brennbaren Materialien verwenden oder lagern</w:t>
            </w:r>
            <w:r w:rsidR="00B34250">
              <w:t>,</w:t>
            </w:r>
            <w:r w:rsidR="008373B4">
              <w:t xml:space="preserve"> nicht rauchen</w:t>
            </w:r>
          </w:p>
          <w:p w14:paraId="562E6506" w14:textId="77777777" w:rsidR="00B34250" w:rsidRDefault="00B34250" w:rsidP="00B34250">
            <w:pPr>
              <w:pStyle w:val="Listenebene1"/>
            </w:pPr>
            <w:r>
              <w:t>im Raum nicht essen, trinken, rauchen und keine Lebensmittel aufbewahren</w:t>
            </w:r>
          </w:p>
          <w:p w14:paraId="4CE67092" w14:textId="77777777" w:rsidR="008373B4" w:rsidRDefault="00606516" w:rsidP="008373B4">
            <w:pPr>
              <w:pStyle w:val="Listenebene1"/>
            </w:pPr>
            <w:r>
              <w:t>An- und Abklemmen der Pole bei abgeschaltetem Ladegerät vornehmen</w:t>
            </w:r>
          </w:p>
          <w:p w14:paraId="3F795F44" w14:textId="1239146B" w:rsidR="008373B4" w:rsidRDefault="00B171A2" w:rsidP="008373B4">
            <w:pPr>
              <w:pStyle w:val="Listenebene1"/>
            </w:pPr>
            <w:r>
              <w:t xml:space="preserve">persönliche Schutzausrüstung tragen </w:t>
            </w:r>
            <w:r w:rsidR="008373B4">
              <w:t>b</w:t>
            </w:r>
            <w:r w:rsidR="00606516">
              <w:t>ei Instandhaltungsarbeiten, z.</w:t>
            </w:r>
            <w:r w:rsidR="008373B4">
              <w:t xml:space="preserve"> </w:t>
            </w:r>
            <w:r w:rsidR="00606516">
              <w:t>B. beim Nachfüllen von destilliertem Wasser oder beim direkten Umgang mit Batteriesäure</w:t>
            </w:r>
            <w:r w:rsidR="008373B4">
              <w:t>: dichtschließende Schutzbrille, säurebeständige Chemikalien</w:t>
            </w:r>
            <w:r>
              <w:t>s</w:t>
            </w:r>
            <w:r w:rsidR="008373B4">
              <w:t>chutzhandschuhe und Gummischürze</w:t>
            </w:r>
          </w:p>
          <w:p w14:paraId="2E487F75" w14:textId="38B94ACD" w:rsidR="008373B4" w:rsidRDefault="00606516" w:rsidP="008373B4">
            <w:pPr>
              <w:pStyle w:val="Listenebene1"/>
            </w:pPr>
            <w:r>
              <w:t xml:space="preserve">Verschütten und Verspritzen </w:t>
            </w:r>
            <w:r w:rsidR="00B171A2">
              <w:t>der</w:t>
            </w:r>
            <w:r w:rsidR="008373B4">
              <w:t xml:space="preserve"> Batteriesäure </w:t>
            </w:r>
            <w:r>
              <w:t>vermeiden</w:t>
            </w:r>
            <w:r w:rsidR="008373B4">
              <w:t>, Laugen fernhalten</w:t>
            </w:r>
          </w:p>
          <w:p w14:paraId="2E4E777C" w14:textId="72433EF5" w:rsidR="008373B4" w:rsidRDefault="00606516" w:rsidP="00DA59D4">
            <w:pPr>
              <w:pStyle w:val="Listenebene1"/>
            </w:pPr>
            <w:r>
              <w:t>Handling-System verwenden</w:t>
            </w:r>
            <w:r w:rsidR="00B171A2">
              <w:t xml:space="preserve"> und</w:t>
            </w:r>
            <w:r w:rsidR="00B34250">
              <w:t xml:space="preserve"> </w:t>
            </w:r>
            <w:r w:rsidR="008373B4">
              <w:t>s</w:t>
            </w:r>
            <w:r>
              <w:t>äurebeständige Behälter und Hilfsmittel benutzen</w:t>
            </w:r>
          </w:p>
          <w:p w14:paraId="134A8A92" w14:textId="77777777" w:rsidR="008373B4" w:rsidRDefault="00606516" w:rsidP="00606516">
            <w:pPr>
              <w:pStyle w:val="Listenebene1"/>
            </w:pPr>
            <w:r>
              <w:t>Verunreinigungen mit Batteriesäure sofort beseitigen</w:t>
            </w:r>
          </w:p>
          <w:p w14:paraId="2DB2B132" w14:textId="77777777" w:rsidR="00606516" w:rsidRDefault="00606516" w:rsidP="00606516">
            <w:pPr>
              <w:pStyle w:val="Listenebene1"/>
            </w:pPr>
            <w:r>
              <w:t>Batterien nur mit geschlossenen Zellen</w:t>
            </w:r>
            <w:r w:rsidR="008373B4">
              <w:t xml:space="preserve"> transportieren</w:t>
            </w:r>
          </w:p>
          <w:p w14:paraId="3B44A0CF" w14:textId="77777777" w:rsidR="008168DD" w:rsidRDefault="00606516" w:rsidP="008373B4">
            <w:pPr>
              <w:pStyle w:val="Listenebene1"/>
            </w:pPr>
            <w:r>
              <w:t>Kontakt mit der Haut und Augen unbedingt vermeiden</w:t>
            </w:r>
            <w:r w:rsidR="008373B4">
              <w:t xml:space="preserve">, </w:t>
            </w:r>
            <w:r>
              <w:t>Dämpfe nicht einatmen</w:t>
            </w:r>
          </w:p>
        </w:tc>
      </w:tr>
      <w:tr w:rsidR="00F12127" w14:paraId="3664D03F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0DE3ADC9" w14:textId="77777777" w:rsidR="00FB079F" w:rsidRPr="00DC4A28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728EB143" w14:textId="77777777" w:rsidR="00FB079F" w:rsidRPr="00E06067" w:rsidRDefault="00F12127" w:rsidP="00C82C24">
            <w:pPr>
              <w:pStyle w:val="berschrift1"/>
            </w:pPr>
            <w:r w:rsidRPr="00E06067">
              <w:t xml:space="preserve">Verhalten </w:t>
            </w:r>
            <w:r w:rsidR="00C41755" w:rsidRPr="00E06067">
              <w:t>im Gefahrfall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67334ED9" w14:textId="77777777" w:rsidR="00FB079F" w:rsidRPr="00E06067" w:rsidRDefault="00FB079F" w:rsidP="00C82C24">
            <w:pPr>
              <w:pStyle w:val="berschrift1"/>
            </w:pPr>
          </w:p>
        </w:tc>
      </w:tr>
      <w:tr w:rsidR="009D7F7C" w14:paraId="29A4A5E2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</w:tcPr>
          <w:p w14:paraId="5495CC90" w14:textId="77777777" w:rsidR="009D7F7C" w:rsidRPr="00DC4A28" w:rsidRDefault="009D7F7C" w:rsidP="00D60000">
            <w:pPr>
              <w:spacing w:before="40" w:after="40"/>
              <w:jc w:val="center"/>
              <w:rPr>
                <w:rFonts w:cs="Arial"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11D59BB0" w14:textId="77777777" w:rsidR="009D7F7C" w:rsidRDefault="007F1477" w:rsidP="007F1477">
            <w:pPr>
              <w:pStyle w:val="Listenebene1"/>
            </w:pPr>
            <w:r>
              <w:t>Führungskraft (Name) informieren (Tel</w:t>
            </w:r>
            <w:r w:rsidR="0023161F">
              <w:t>efonnummer</w:t>
            </w:r>
            <w:r>
              <w:t>)</w:t>
            </w:r>
          </w:p>
          <w:p w14:paraId="4AC26D94" w14:textId="77777777" w:rsidR="00606516" w:rsidRDefault="00606516" w:rsidP="00606516">
            <w:pPr>
              <w:pStyle w:val="Listenebene1"/>
            </w:pPr>
            <w:r>
              <w:t>Batteriesäure nach Verschütten mit bereitstehendem Binde</w:t>
            </w:r>
            <w:r w:rsidR="008373B4">
              <w:t>-G</w:t>
            </w:r>
            <w:r>
              <w:t>ranulat aufnehmen und in Abfallbehälter geben; kleine Mengen und Reste mit viel Wasser fortspülen</w:t>
            </w:r>
          </w:p>
          <w:p w14:paraId="1FF29AEA" w14:textId="77777777" w:rsidR="00606516" w:rsidRDefault="009770F1" w:rsidP="00606516">
            <w:pPr>
              <w:pStyle w:val="Listenebene1"/>
            </w:pPr>
            <w:r>
              <w:t>b</w:t>
            </w:r>
            <w:r w:rsidR="00606516">
              <w:t>ei Verdacht auf Wasserstoffansammlungen, z.</w:t>
            </w:r>
            <w:r>
              <w:t xml:space="preserve"> </w:t>
            </w:r>
            <w:r w:rsidR="00606516">
              <w:t>B. nach langen Ladezeiten, für gute Lüftung sorgen</w:t>
            </w:r>
          </w:p>
          <w:p w14:paraId="392DB5CF" w14:textId="77777777" w:rsidR="00606516" w:rsidRDefault="00606516" w:rsidP="00606516">
            <w:pPr>
              <w:pStyle w:val="Listenebene1"/>
            </w:pPr>
            <w:r>
              <w:t>Zündquellen jeder Art fernhalten</w:t>
            </w:r>
            <w:r w:rsidR="009770F1">
              <w:t>,</w:t>
            </w:r>
            <w:r>
              <w:t xml:space="preserve"> keine Schalter betätigen</w:t>
            </w:r>
          </w:p>
        </w:tc>
      </w:tr>
      <w:tr w:rsidR="009D7F7C" w14:paraId="57609BA4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2C7CA738" w14:textId="77777777" w:rsidR="009D7F7C" w:rsidRPr="00DC4A28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4527DA32" w14:textId="77777777" w:rsidR="009D7F7C" w:rsidRPr="00E06067" w:rsidRDefault="009D7F7C" w:rsidP="004B1071">
            <w:pPr>
              <w:pStyle w:val="berschrift1"/>
            </w:pPr>
            <w:r w:rsidRPr="00E06067">
              <w:t>Erste Hilfe</w:t>
            </w:r>
          </w:p>
        </w:tc>
        <w:tc>
          <w:tcPr>
            <w:tcW w:w="1224" w:type="dxa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shd w:val="clear" w:color="auto" w:fill="FABCBD"/>
            <w:vAlign w:val="center"/>
          </w:tcPr>
          <w:p w14:paraId="24EA9B9D" w14:textId="77777777" w:rsidR="009D7F7C" w:rsidRPr="004B1071" w:rsidRDefault="009D7F7C" w:rsidP="004B1071">
            <w:r w:rsidRPr="004B1071">
              <w:t>Notruf: 112</w:t>
            </w:r>
          </w:p>
        </w:tc>
      </w:tr>
      <w:tr w:rsidR="009D7F7C" w14:paraId="6F5605F5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303FD8F7" w14:textId="77777777" w:rsidR="009D7F7C" w:rsidRDefault="00606516" w:rsidP="00B34250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59AB2C2" wp14:editId="7AC8BB1A">
                  <wp:extent cx="612000" cy="612000"/>
                  <wp:effectExtent l="0" t="0" r="0" b="0"/>
                  <wp:docPr id="1" name="Grafik 1" descr="Rettungszeichen &quot;Erste Hilfe&quot; (E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erhi_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735546" w14:textId="77777777" w:rsidR="00606516" w:rsidRPr="00DC4A28" w:rsidRDefault="00606516" w:rsidP="00B34250">
            <w:pPr>
              <w:spacing w:after="40"/>
              <w:jc w:val="center"/>
            </w:pPr>
            <w:r>
              <w:rPr>
                <w:noProof/>
              </w:rPr>
              <w:drawing>
                <wp:inline distT="0" distB="0" distL="0" distR="0" wp14:anchorId="01BED39A" wp14:editId="10C877DD">
                  <wp:extent cx="612000" cy="612000"/>
                  <wp:effectExtent l="0" t="0" r="0" b="0"/>
                  <wp:docPr id="8" name="Grafik 8" descr="Rettungszeichen &quot;Augenspüleinrichtung&quot; (E01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mpendium.bghw.de/bghw/docs/bghw_symbib/bghw_symbib-Documents/pics/erhi_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0F9B143B" w14:textId="77777777" w:rsidR="007F1477" w:rsidRDefault="007F1477" w:rsidP="007F1477">
            <w:pPr>
              <w:pStyle w:val="Listenebene1"/>
            </w:pPr>
            <w:r>
              <w:t>E</w:t>
            </w:r>
            <w:r w:rsidR="00D60000">
              <w:t>rste Hilfe leisten:</w:t>
            </w:r>
          </w:p>
          <w:p w14:paraId="4B63DEF2" w14:textId="38F57571" w:rsidR="007F1477" w:rsidRDefault="007F1477" w:rsidP="007F1477">
            <w:pPr>
              <w:pStyle w:val="Listenebene2"/>
            </w:pPr>
            <w:r>
              <w:t>Erste</w:t>
            </w:r>
            <w:r w:rsidR="002A52CD">
              <w:t>-</w:t>
            </w:r>
            <w:r>
              <w:t>Hilfe-Einrichtungen</w:t>
            </w:r>
            <w:r w:rsidR="00D60000">
              <w:t xml:space="preserve">: </w:t>
            </w:r>
            <w:r w:rsidR="00AA3630">
              <w:t>(Was ist wo?)</w:t>
            </w:r>
          </w:p>
          <w:p w14:paraId="516CB6A4" w14:textId="77777777" w:rsidR="007F1477" w:rsidRDefault="007F1477" w:rsidP="007F1477">
            <w:pPr>
              <w:pStyle w:val="Listenebene2"/>
            </w:pPr>
            <w:r>
              <w:t>Ersthelferinnen und Ersthelfer</w:t>
            </w:r>
            <w:r w:rsidR="00D60000">
              <w:t>: (Namen, Telefonnummern)</w:t>
            </w:r>
          </w:p>
          <w:p w14:paraId="52A78B6B" w14:textId="77777777" w:rsidR="007F1477" w:rsidRDefault="00D60000" w:rsidP="007F1477">
            <w:pPr>
              <w:pStyle w:val="Listenebene2"/>
            </w:pPr>
            <w:r>
              <w:t>(</w:t>
            </w:r>
            <w:r w:rsidR="007F1477">
              <w:t>Notrufnummern</w:t>
            </w:r>
            <w:r>
              <w:t>)</w:t>
            </w:r>
          </w:p>
          <w:p w14:paraId="009C598C" w14:textId="77777777" w:rsidR="009D7F7C" w:rsidRDefault="007F1477" w:rsidP="007F1477">
            <w:pPr>
              <w:pStyle w:val="Listenebene2"/>
            </w:pPr>
            <w:r>
              <w:t>besondere Erste</w:t>
            </w:r>
            <w:r w:rsidR="002A52CD">
              <w:t>-</w:t>
            </w:r>
            <w:r>
              <w:t>Hilfe-Maßnahmen</w:t>
            </w:r>
            <w:r w:rsidR="009770F1">
              <w:t>:</w:t>
            </w:r>
          </w:p>
          <w:p w14:paraId="092402E4" w14:textId="77777777" w:rsidR="00606516" w:rsidRDefault="009770F1" w:rsidP="009770F1">
            <w:pPr>
              <w:pStyle w:val="Listenebene3"/>
            </w:pPr>
            <w:r>
              <w:t>n</w:t>
            </w:r>
            <w:r w:rsidR="00606516">
              <w:t xml:space="preserve">ach Einatmen: </w:t>
            </w:r>
            <w:r>
              <w:t>Frischluft zuführen</w:t>
            </w:r>
          </w:p>
          <w:p w14:paraId="458F8CB1" w14:textId="77777777" w:rsidR="00606516" w:rsidRDefault="009770F1" w:rsidP="009770F1">
            <w:pPr>
              <w:pStyle w:val="Listenebene3"/>
            </w:pPr>
            <w:r>
              <w:t>n</w:t>
            </w:r>
            <w:r w:rsidR="00606516">
              <w:t xml:space="preserve">ach Hautkontakt: </w:t>
            </w:r>
            <w:r>
              <w:t>mi</w:t>
            </w:r>
            <w:r w:rsidR="00606516">
              <w:t xml:space="preserve">t Seife sofort zehn Minuten gründlich unter fließendem Wasser abspülen, bei großflächigem Kontakt Notdusche einsetzen, getränkte </w:t>
            </w:r>
            <w:r>
              <w:t>K</w:t>
            </w:r>
            <w:r w:rsidR="00606516">
              <w:t xml:space="preserve">leidung zuvor entfernen, </w:t>
            </w:r>
            <w:r>
              <w:t xml:space="preserve">Ärztin bzw. </w:t>
            </w:r>
            <w:r w:rsidR="00606516">
              <w:t>Arzt konsultieren</w:t>
            </w:r>
          </w:p>
          <w:p w14:paraId="2F15398E" w14:textId="77777777" w:rsidR="00606516" w:rsidRDefault="009770F1" w:rsidP="009770F1">
            <w:pPr>
              <w:pStyle w:val="Listenebene3"/>
            </w:pPr>
            <w:r>
              <w:t>n</w:t>
            </w:r>
            <w:r w:rsidR="00606516">
              <w:t>ach Augenkontakt:</w:t>
            </w:r>
            <w:r>
              <w:t xml:space="preserve"> s</w:t>
            </w:r>
            <w:r w:rsidR="00606516">
              <w:t>ofort bei offene</w:t>
            </w:r>
            <w:r w:rsidR="00B34250">
              <w:t>r</w:t>
            </w:r>
            <w:r w:rsidR="00606516">
              <w:t xml:space="preserve"> Lidspalt</w:t>
            </w:r>
            <w:r w:rsidR="00B34250">
              <w:t>e</w:t>
            </w:r>
            <w:r w:rsidR="00606516">
              <w:t xml:space="preserve"> und zu</w:t>
            </w:r>
            <w:r w:rsidR="00B34250">
              <w:t>r</w:t>
            </w:r>
            <w:r w:rsidR="00606516">
              <w:t xml:space="preserve"> äußeren Lidspalt</w:t>
            </w:r>
            <w:r w:rsidR="00B34250">
              <w:t>e</w:t>
            </w:r>
            <w:r w:rsidR="00606516">
              <w:t xml:space="preserve"> hin zehn Minuten unter fließendem Wasser ausspülen, Augendusche </w:t>
            </w:r>
            <w:r>
              <w:t>benutzen</w:t>
            </w:r>
            <w:r w:rsidR="00606516">
              <w:t xml:space="preserve">, </w:t>
            </w:r>
            <w:r>
              <w:t xml:space="preserve">Augenärztin bzw. </w:t>
            </w:r>
            <w:r w:rsidR="00606516">
              <w:t>Augenarzt konsultieren</w:t>
            </w:r>
          </w:p>
          <w:p w14:paraId="5C4DD73F" w14:textId="77777777" w:rsidR="00606516" w:rsidRDefault="009770F1" w:rsidP="009770F1">
            <w:pPr>
              <w:pStyle w:val="Listenebene3"/>
            </w:pPr>
            <w:r>
              <w:t>n</w:t>
            </w:r>
            <w:r w:rsidR="00606516">
              <w:t xml:space="preserve">ach Verschlucken: </w:t>
            </w:r>
            <w:r>
              <w:t>s</w:t>
            </w:r>
            <w:r w:rsidR="00606516">
              <w:t>ofort Mund mit Wasser ausspülen, Wasser in kleinen Schlucken trinken</w:t>
            </w:r>
            <w:r>
              <w:t xml:space="preserve"> </w:t>
            </w:r>
            <w:r w:rsidR="00606516">
              <w:t xml:space="preserve">lassen, </w:t>
            </w:r>
            <w:r w:rsidR="00B34250">
              <w:t xml:space="preserve">kein </w:t>
            </w:r>
            <w:r w:rsidR="00606516">
              <w:t xml:space="preserve">Erbrechen anregen, </w:t>
            </w:r>
            <w:r>
              <w:t xml:space="preserve">Ärztin bzw. </w:t>
            </w:r>
            <w:r w:rsidR="00606516">
              <w:t>Arzt konsultieren</w:t>
            </w:r>
          </w:p>
          <w:p w14:paraId="314783D9" w14:textId="377771C4" w:rsidR="00A904F9" w:rsidRDefault="008373B4" w:rsidP="009770F1">
            <w:pPr>
              <w:pStyle w:val="Listenebene3"/>
            </w:pPr>
            <w:r>
              <w:t xml:space="preserve">bei benetzter Kleidung: </w:t>
            </w:r>
            <w:r w:rsidR="00A904F9">
              <w:t>Kleidung umgehend wechseln</w:t>
            </w:r>
          </w:p>
          <w:p w14:paraId="1F99EE41" w14:textId="77777777" w:rsidR="001B36E3" w:rsidRDefault="001B36E3" w:rsidP="001B36E3">
            <w:pPr>
              <w:pStyle w:val="Listenebene1"/>
            </w:pPr>
            <w:r>
              <w:t>Erste-Hilfe-Leistungen dokumentieren</w:t>
            </w:r>
          </w:p>
        </w:tc>
      </w:tr>
      <w:tr w:rsidR="009D7F7C" w14:paraId="3337A949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22F79BF" w14:textId="77777777" w:rsidR="009D7F7C" w:rsidRPr="005F19FF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025E640A" w14:textId="77777777" w:rsidR="009D7F7C" w:rsidRPr="00E06067" w:rsidRDefault="00A66F28" w:rsidP="009D7F7C">
            <w:pPr>
              <w:pStyle w:val="berschrift1"/>
            </w:pPr>
            <w:r w:rsidRPr="00E06067">
              <w:t>Sachgerechte</w:t>
            </w:r>
            <w:r w:rsidR="009D7F7C" w:rsidRPr="00E06067">
              <w:t xml:space="preserve"> Entsorgung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7A308A54" w14:textId="77777777" w:rsidR="009D7F7C" w:rsidRPr="00E06067" w:rsidRDefault="009D7F7C" w:rsidP="009D7F7C">
            <w:pPr>
              <w:pStyle w:val="berschrift1"/>
            </w:pPr>
          </w:p>
        </w:tc>
      </w:tr>
      <w:tr w:rsidR="008822F8" w14:paraId="55440A02" w14:textId="77777777" w:rsidTr="00D60000">
        <w:trPr>
          <w:trHeight w:val="175"/>
        </w:trPr>
        <w:tc>
          <w:tcPr>
            <w:tcW w:w="1326" w:type="dxa"/>
            <w:tcBorders>
              <w:top w:val="nil"/>
              <w:left w:val="single" w:sz="36" w:space="0" w:color="F35449"/>
              <w:bottom w:val="single" w:sz="36" w:space="0" w:color="F35449"/>
              <w:right w:val="single" w:sz="4" w:space="0" w:color="FFFFFF" w:themeColor="background1"/>
            </w:tcBorders>
          </w:tcPr>
          <w:p w14:paraId="79662E28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F35449"/>
              <w:right w:val="single" w:sz="36" w:space="0" w:color="F35449"/>
            </w:tcBorders>
          </w:tcPr>
          <w:p w14:paraId="6005B029" w14:textId="162752F1" w:rsidR="008822F8" w:rsidRPr="008822F8" w:rsidRDefault="009770F1" w:rsidP="00F62515">
            <w:pPr>
              <w:pStyle w:val="Listenebene1"/>
            </w:pPr>
            <w:r>
              <w:t>g</w:t>
            </w:r>
            <w:r w:rsidR="00606516" w:rsidRPr="00606516">
              <w:t>etränktes Bindemittel in gekennzeichnetem</w:t>
            </w:r>
            <w:r>
              <w:t>,</w:t>
            </w:r>
            <w:r w:rsidR="00606516" w:rsidRPr="00606516">
              <w:t xml:space="preserve"> beständigem Behälter (</w:t>
            </w:r>
            <w:r w:rsidR="001806A3">
              <w:t>Wo</w:t>
            </w:r>
            <w:r w:rsidR="002C1197">
              <w:t>?</w:t>
            </w:r>
            <w:r>
              <w:t>)</w:t>
            </w:r>
            <w:r w:rsidR="00606516" w:rsidRPr="00606516">
              <w:t xml:space="preserve"> sammeln und regelmäßig entsorgen bzw. neutralisieren</w:t>
            </w:r>
          </w:p>
        </w:tc>
      </w:tr>
    </w:tbl>
    <w:p w14:paraId="2E40C4E5" w14:textId="77777777" w:rsidR="000D5C63" w:rsidRDefault="00C82C24" w:rsidP="00357BA4">
      <w:r>
        <w:t>Datum, Unterschrift</w:t>
      </w:r>
    </w:p>
    <w:p w14:paraId="05CE5AB0" w14:textId="77777777" w:rsidR="00C82C24" w:rsidRDefault="00C82C24" w:rsidP="00357BA4"/>
    <w:p w14:paraId="5879CF14" w14:textId="77777777" w:rsidR="00C82C24" w:rsidRPr="00C82C24" w:rsidRDefault="00C82C24" w:rsidP="00C82C24">
      <w:pPr>
        <w:jc w:val="center"/>
        <w:rPr>
          <w:color w:val="808080" w:themeColor="background1" w:themeShade="80"/>
          <w:szCs w:val="18"/>
        </w:rPr>
      </w:pPr>
      <w:r w:rsidRPr="00C82C24">
        <w:lastRenderedPageBreak/>
        <w:t>Dieses Muster muss an die betrieblichen Gegebenheiten angepasst werden. Die Versicherten sind auf Grundlage der Betriebsanweisung zu unterweisen.</w:t>
      </w:r>
    </w:p>
    <w:sectPr w:rsidR="00C82C24" w:rsidRPr="00C82C24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91C1" w14:textId="77777777" w:rsidR="008373B4" w:rsidRDefault="008373B4" w:rsidP="005C4990">
      <w:r>
        <w:separator/>
      </w:r>
    </w:p>
  </w:endnote>
  <w:endnote w:type="continuationSeparator" w:id="0">
    <w:p w14:paraId="715D14CA" w14:textId="77777777" w:rsidR="008373B4" w:rsidRDefault="008373B4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6F63" w14:textId="77777777" w:rsidR="008373B4" w:rsidRDefault="008373B4" w:rsidP="005C4990">
      <w:r>
        <w:separator/>
      </w:r>
    </w:p>
  </w:footnote>
  <w:footnote w:type="continuationSeparator" w:id="0">
    <w:p w14:paraId="449C6B5F" w14:textId="77777777" w:rsidR="008373B4" w:rsidRDefault="008373B4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7F7949"/>
    <w:multiLevelType w:val="hybridMultilevel"/>
    <w:tmpl w:val="8A5A3A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501FC"/>
    <w:multiLevelType w:val="hybridMultilevel"/>
    <w:tmpl w:val="A802F0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7168E"/>
    <w:multiLevelType w:val="hybridMultilevel"/>
    <w:tmpl w:val="ED9CF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426552">
    <w:abstractNumId w:val="7"/>
  </w:num>
  <w:num w:numId="2" w16cid:durableId="2080057161">
    <w:abstractNumId w:val="6"/>
  </w:num>
  <w:num w:numId="3" w16cid:durableId="996155095">
    <w:abstractNumId w:val="33"/>
  </w:num>
  <w:num w:numId="4" w16cid:durableId="614674553">
    <w:abstractNumId w:val="42"/>
  </w:num>
  <w:num w:numId="5" w16cid:durableId="1420441354">
    <w:abstractNumId w:val="37"/>
  </w:num>
  <w:num w:numId="6" w16cid:durableId="1373308780">
    <w:abstractNumId w:val="5"/>
  </w:num>
  <w:num w:numId="7" w16cid:durableId="987784813">
    <w:abstractNumId w:val="18"/>
  </w:num>
  <w:num w:numId="8" w16cid:durableId="1754887413">
    <w:abstractNumId w:val="0"/>
  </w:num>
  <w:num w:numId="9" w16cid:durableId="1732776758">
    <w:abstractNumId w:val="13"/>
  </w:num>
  <w:num w:numId="10" w16cid:durableId="1905140210">
    <w:abstractNumId w:val="21"/>
  </w:num>
  <w:num w:numId="11" w16cid:durableId="13214690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955646">
    <w:abstractNumId w:val="36"/>
  </w:num>
  <w:num w:numId="13" w16cid:durableId="905606736">
    <w:abstractNumId w:val="27"/>
  </w:num>
  <w:num w:numId="14" w16cid:durableId="321548448">
    <w:abstractNumId w:val="25"/>
  </w:num>
  <w:num w:numId="15" w16cid:durableId="1847286348">
    <w:abstractNumId w:val="19"/>
  </w:num>
  <w:num w:numId="16" w16cid:durableId="1827278198">
    <w:abstractNumId w:val="30"/>
  </w:num>
  <w:num w:numId="17" w16cid:durableId="1637368633">
    <w:abstractNumId w:val="14"/>
  </w:num>
  <w:num w:numId="18" w16cid:durableId="933708498">
    <w:abstractNumId w:val="16"/>
  </w:num>
  <w:num w:numId="19" w16cid:durableId="750002606">
    <w:abstractNumId w:val="11"/>
  </w:num>
  <w:num w:numId="20" w16cid:durableId="1831601167">
    <w:abstractNumId w:val="24"/>
  </w:num>
  <w:num w:numId="21" w16cid:durableId="445856907">
    <w:abstractNumId w:val="8"/>
  </w:num>
  <w:num w:numId="22" w16cid:durableId="1278178224">
    <w:abstractNumId w:val="2"/>
  </w:num>
  <w:num w:numId="23" w16cid:durableId="1022629738">
    <w:abstractNumId w:val="28"/>
  </w:num>
  <w:num w:numId="24" w16cid:durableId="1181745784">
    <w:abstractNumId w:val="1"/>
  </w:num>
  <w:num w:numId="25" w16cid:durableId="2140756705">
    <w:abstractNumId w:val="29"/>
  </w:num>
  <w:num w:numId="26" w16cid:durableId="1259563209">
    <w:abstractNumId w:val="35"/>
  </w:num>
  <w:num w:numId="27" w16cid:durableId="356547259">
    <w:abstractNumId w:val="32"/>
  </w:num>
  <w:num w:numId="28" w16cid:durableId="1750539776">
    <w:abstractNumId w:val="9"/>
  </w:num>
  <w:num w:numId="29" w16cid:durableId="749081786">
    <w:abstractNumId w:val="41"/>
  </w:num>
  <w:num w:numId="30" w16cid:durableId="108283101">
    <w:abstractNumId w:val="15"/>
  </w:num>
  <w:num w:numId="31" w16cid:durableId="1390421712">
    <w:abstractNumId w:val="12"/>
  </w:num>
  <w:num w:numId="32" w16cid:durableId="568852556">
    <w:abstractNumId w:val="34"/>
  </w:num>
  <w:num w:numId="33" w16cid:durableId="110563160">
    <w:abstractNumId w:val="31"/>
  </w:num>
  <w:num w:numId="34" w16cid:durableId="1553692251">
    <w:abstractNumId w:val="22"/>
  </w:num>
  <w:num w:numId="35" w16cid:durableId="1442724736">
    <w:abstractNumId w:val="23"/>
  </w:num>
  <w:num w:numId="36" w16cid:durableId="655377657">
    <w:abstractNumId w:val="40"/>
  </w:num>
  <w:num w:numId="37" w16cid:durableId="1467505564">
    <w:abstractNumId w:val="39"/>
  </w:num>
  <w:num w:numId="38" w16cid:durableId="233860368">
    <w:abstractNumId w:val="10"/>
  </w:num>
  <w:num w:numId="39" w16cid:durableId="681317061">
    <w:abstractNumId w:val="3"/>
  </w:num>
  <w:num w:numId="40" w16cid:durableId="484322144">
    <w:abstractNumId w:val="20"/>
  </w:num>
  <w:num w:numId="41" w16cid:durableId="1554926774">
    <w:abstractNumId w:val="4"/>
  </w:num>
  <w:num w:numId="42" w16cid:durableId="409079961">
    <w:abstractNumId w:val="17"/>
  </w:num>
  <w:num w:numId="43" w16cid:durableId="18456273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7D"/>
    <w:rsid w:val="0000510F"/>
    <w:rsid w:val="00013BA9"/>
    <w:rsid w:val="00014D33"/>
    <w:rsid w:val="00022C69"/>
    <w:rsid w:val="00033502"/>
    <w:rsid w:val="000356C0"/>
    <w:rsid w:val="00037B84"/>
    <w:rsid w:val="0004273C"/>
    <w:rsid w:val="00047CF0"/>
    <w:rsid w:val="0005227D"/>
    <w:rsid w:val="00061A4C"/>
    <w:rsid w:val="00066847"/>
    <w:rsid w:val="00081BA8"/>
    <w:rsid w:val="0009389C"/>
    <w:rsid w:val="0009438D"/>
    <w:rsid w:val="000A041F"/>
    <w:rsid w:val="000A36E7"/>
    <w:rsid w:val="000A4187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06A3"/>
    <w:rsid w:val="001846B9"/>
    <w:rsid w:val="00192660"/>
    <w:rsid w:val="00195FCE"/>
    <w:rsid w:val="001A1968"/>
    <w:rsid w:val="001A3691"/>
    <w:rsid w:val="001B36E3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161F"/>
    <w:rsid w:val="00234174"/>
    <w:rsid w:val="00243DC0"/>
    <w:rsid w:val="00250812"/>
    <w:rsid w:val="00256D0E"/>
    <w:rsid w:val="00260BB9"/>
    <w:rsid w:val="00271A97"/>
    <w:rsid w:val="00275C99"/>
    <w:rsid w:val="002810B5"/>
    <w:rsid w:val="00297769"/>
    <w:rsid w:val="00297E9A"/>
    <w:rsid w:val="002A52CD"/>
    <w:rsid w:val="002C1026"/>
    <w:rsid w:val="002C1197"/>
    <w:rsid w:val="002C45F9"/>
    <w:rsid w:val="002C57E4"/>
    <w:rsid w:val="002D1ECD"/>
    <w:rsid w:val="002D6451"/>
    <w:rsid w:val="002D6A17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358E"/>
    <w:rsid w:val="003E65AF"/>
    <w:rsid w:val="003F1A4B"/>
    <w:rsid w:val="003F2A0D"/>
    <w:rsid w:val="003F695E"/>
    <w:rsid w:val="003F6A52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AA4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1071"/>
    <w:rsid w:val="004B2696"/>
    <w:rsid w:val="004B38C6"/>
    <w:rsid w:val="004D2613"/>
    <w:rsid w:val="004D43C7"/>
    <w:rsid w:val="004F0791"/>
    <w:rsid w:val="0050297D"/>
    <w:rsid w:val="00503F1E"/>
    <w:rsid w:val="00506E6A"/>
    <w:rsid w:val="00507DB0"/>
    <w:rsid w:val="00507E0B"/>
    <w:rsid w:val="00535B94"/>
    <w:rsid w:val="00545300"/>
    <w:rsid w:val="00547F18"/>
    <w:rsid w:val="0055165D"/>
    <w:rsid w:val="005537EB"/>
    <w:rsid w:val="00574BDF"/>
    <w:rsid w:val="00585143"/>
    <w:rsid w:val="00597081"/>
    <w:rsid w:val="005B56AC"/>
    <w:rsid w:val="005C2969"/>
    <w:rsid w:val="005C4990"/>
    <w:rsid w:val="005C61EA"/>
    <w:rsid w:val="005D642B"/>
    <w:rsid w:val="005E3031"/>
    <w:rsid w:val="005E3B07"/>
    <w:rsid w:val="005E5F79"/>
    <w:rsid w:val="005E6465"/>
    <w:rsid w:val="005F19FF"/>
    <w:rsid w:val="006033F1"/>
    <w:rsid w:val="00603F62"/>
    <w:rsid w:val="00606516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7E13A5"/>
    <w:rsid w:val="007F1477"/>
    <w:rsid w:val="00806729"/>
    <w:rsid w:val="00806E03"/>
    <w:rsid w:val="00812725"/>
    <w:rsid w:val="008168DD"/>
    <w:rsid w:val="00816D6B"/>
    <w:rsid w:val="00822D9C"/>
    <w:rsid w:val="00831A85"/>
    <w:rsid w:val="008337C8"/>
    <w:rsid w:val="008373B4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A6E72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76157"/>
    <w:rsid w:val="009770F1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C4CEE"/>
    <w:rsid w:val="009D7F7C"/>
    <w:rsid w:val="009E1A66"/>
    <w:rsid w:val="009E1A68"/>
    <w:rsid w:val="009F0404"/>
    <w:rsid w:val="009F7C97"/>
    <w:rsid w:val="00A0737C"/>
    <w:rsid w:val="00A20F17"/>
    <w:rsid w:val="00A34BA0"/>
    <w:rsid w:val="00A360DB"/>
    <w:rsid w:val="00A40AB0"/>
    <w:rsid w:val="00A52D89"/>
    <w:rsid w:val="00A534C1"/>
    <w:rsid w:val="00A577CB"/>
    <w:rsid w:val="00A60751"/>
    <w:rsid w:val="00A64FA8"/>
    <w:rsid w:val="00A66D23"/>
    <w:rsid w:val="00A66F28"/>
    <w:rsid w:val="00A76A1E"/>
    <w:rsid w:val="00A77A7A"/>
    <w:rsid w:val="00A8355E"/>
    <w:rsid w:val="00A8400E"/>
    <w:rsid w:val="00A87D14"/>
    <w:rsid w:val="00A904F9"/>
    <w:rsid w:val="00A9186E"/>
    <w:rsid w:val="00A92509"/>
    <w:rsid w:val="00A94074"/>
    <w:rsid w:val="00AA3630"/>
    <w:rsid w:val="00AA45B3"/>
    <w:rsid w:val="00AB75EC"/>
    <w:rsid w:val="00AC7DB6"/>
    <w:rsid w:val="00AD1730"/>
    <w:rsid w:val="00AD2CEA"/>
    <w:rsid w:val="00AF1BF7"/>
    <w:rsid w:val="00B036DD"/>
    <w:rsid w:val="00B11337"/>
    <w:rsid w:val="00B16296"/>
    <w:rsid w:val="00B171A2"/>
    <w:rsid w:val="00B17E05"/>
    <w:rsid w:val="00B24511"/>
    <w:rsid w:val="00B34250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2F86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B6A9A"/>
    <w:rsid w:val="00CC140B"/>
    <w:rsid w:val="00CE09E1"/>
    <w:rsid w:val="00CE2CFE"/>
    <w:rsid w:val="00CE384C"/>
    <w:rsid w:val="00CF0877"/>
    <w:rsid w:val="00D156B0"/>
    <w:rsid w:val="00D33160"/>
    <w:rsid w:val="00D421DD"/>
    <w:rsid w:val="00D43633"/>
    <w:rsid w:val="00D5423E"/>
    <w:rsid w:val="00D563C8"/>
    <w:rsid w:val="00D60000"/>
    <w:rsid w:val="00D658BC"/>
    <w:rsid w:val="00D92536"/>
    <w:rsid w:val="00D95804"/>
    <w:rsid w:val="00DA7BF2"/>
    <w:rsid w:val="00DB49FD"/>
    <w:rsid w:val="00DB4E4A"/>
    <w:rsid w:val="00DB702F"/>
    <w:rsid w:val="00DC4A28"/>
    <w:rsid w:val="00DD58D8"/>
    <w:rsid w:val="00E06067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06A9"/>
    <w:rsid w:val="00E6763B"/>
    <w:rsid w:val="00E770C9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D3BE1"/>
    <w:rsid w:val="00FE7684"/>
    <w:rsid w:val="00FF2237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04E7D45"/>
  <w15:docId w15:val="{C73210C7-146E-4C28-8DFD-51E7962C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AC7DB6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7DB6"/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A7AD-9F5B-43D6-882E-DC5DF024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13-11 Lager - Batteriesäure - Muster-Betriebsanweisung</vt:lpstr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13-11 Lager - Batteriesäure - Muster-Betriebsanweisung</dc:title>
  <dc:creator>Berufsgenossenschaft Handel und Warenlogistik (BGHW)</dc:creator>
  <cp:lastModifiedBy>Richarz, Saskia</cp:lastModifiedBy>
  <cp:revision>16</cp:revision>
  <cp:lastPrinted>2021-12-08T14:52:00Z</cp:lastPrinted>
  <dcterms:created xsi:type="dcterms:W3CDTF">2024-08-30T09:17:00Z</dcterms:created>
  <dcterms:modified xsi:type="dcterms:W3CDTF">2026-03-26T14:39:00Z</dcterms:modified>
</cp:coreProperties>
</file>