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1C1A4811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600F00FE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3AA60277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0DB9622E" w14:textId="221A480C" w:rsidR="00BF3102" w:rsidRPr="00BF3102" w:rsidRDefault="00593D7F" w:rsidP="00BF3102">
            <w:pPr>
              <w:pStyle w:val="Titel"/>
            </w:pPr>
            <w:r>
              <w:t>Hochdruckreiniger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1BF8351D" w14:textId="0F195758" w:rsidR="00FB079F" w:rsidRDefault="00FB079F" w:rsidP="00F11D9D">
            <w:pPr>
              <w:jc w:val="right"/>
            </w:pPr>
            <w:r>
              <w:t>Stand: TT.MM.</w:t>
            </w:r>
            <w:r w:rsidR="00F13F7A">
              <w:t>JJJJ</w:t>
            </w:r>
          </w:p>
        </w:tc>
      </w:tr>
      <w:tr w:rsidR="00FB079F" w14:paraId="5B31DCC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74B864C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76BEE72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2A76747" w14:textId="77777777" w:rsidR="00FB079F" w:rsidRDefault="00FB079F" w:rsidP="00F11D9D">
            <w:pPr>
              <w:pStyle w:val="berschrift1"/>
            </w:pPr>
          </w:p>
        </w:tc>
      </w:tr>
      <w:tr w:rsidR="008168DD" w14:paraId="26A77CCE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22F034F6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742C7357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6851D6BA" w14:textId="14A7795E" w:rsidR="008168DD" w:rsidRPr="00F11D9D" w:rsidRDefault="008168DD" w:rsidP="00593D7F">
            <w:r w:rsidRPr="00F11D9D">
              <w:t>Tätigkeit</w:t>
            </w:r>
            <w:r w:rsidR="0008036B">
              <w:t>:</w:t>
            </w:r>
            <w:r w:rsidR="00593D7F">
              <w:t xml:space="preserve"> </w:t>
            </w:r>
            <w:r w:rsidR="003A7726">
              <w:t xml:space="preserve">Umgang und Reinigung </w:t>
            </w:r>
            <w:r w:rsidR="00702702">
              <w:t xml:space="preserve">mit </w:t>
            </w:r>
            <w:r w:rsidR="003A7726">
              <w:t>Ho</w:t>
            </w:r>
            <w:r w:rsidR="003A7726" w:rsidRPr="00D6307F">
              <w:t>chdruckreinigern</w:t>
            </w:r>
            <w:r w:rsidR="003A7726">
              <w:t>/</w:t>
            </w:r>
            <w:r w:rsidR="00593D7F" w:rsidRPr="00D6307F">
              <w:t>Flüssigkeitsstrahlern</w:t>
            </w:r>
          </w:p>
        </w:tc>
      </w:tr>
      <w:tr w:rsidR="00FB079F" w14:paraId="66F4B41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26BBF82" w14:textId="77777777" w:rsidR="00FB079F" w:rsidRPr="003A7726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A9E9B71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1BE2741" w14:textId="77777777" w:rsidR="00FB079F" w:rsidRDefault="00FB079F" w:rsidP="00F11D9D">
            <w:pPr>
              <w:pStyle w:val="berschrift1"/>
            </w:pPr>
          </w:p>
        </w:tc>
      </w:tr>
      <w:tr w:rsidR="008168DD" w14:paraId="41DEA03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06C2218" w14:textId="77777777" w:rsidR="008168DD" w:rsidRPr="003A7726" w:rsidRDefault="00593D7F" w:rsidP="003A772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3A7726">
              <w:rPr>
                <w:noProof/>
              </w:rPr>
              <w:drawing>
                <wp:inline distT="0" distB="0" distL="0" distR="0" wp14:anchorId="785862F4" wp14:editId="71D913C3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42348F" w14:textId="06DB1071" w:rsidR="00593D7F" w:rsidRPr="003A7726" w:rsidRDefault="00593D7F" w:rsidP="003A7726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3A7726">
              <w:rPr>
                <w:noProof/>
              </w:rPr>
              <w:drawing>
                <wp:inline distT="0" distB="0" distL="0" distR="0" wp14:anchorId="1D1281D0" wp14:editId="6A0ADC55">
                  <wp:extent cx="612000" cy="536112"/>
                  <wp:effectExtent l="0" t="0" r="0" b="0"/>
                  <wp:docPr id="48" name="Grafik 48" descr="Warnzeichen „Warnung vor Rutschgefahr“ (W01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B4D894F" w14:textId="7A7B4AE1" w:rsidR="00593D7F" w:rsidRPr="00593D7F" w:rsidRDefault="00593D7F" w:rsidP="003A7726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S</w:t>
            </w:r>
            <w:r w:rsidRPr="00593D7F">
              <w:rPr>
                <w:lang w:eastAsia="ar-SA"/>
              </w:rPr>
              <w:t>chwere Verletzungen durch</w:t>
            </w:r>
            <w:r w:rsidR="003A7726">
              <w:rPr>
                <w:lang w:eastAsia="ar-SA"/>
              </w:rPr>
              <w:t>:</w:t>
            </w:r>
          </w:p>
          <w:p w14:paraId="789982DF" w14:textId="66F49E49" w:rsidR="00593D7F" w:rsidRPr="00593D7F" w:rsidRDefault="00593D7F" w:rsidP="003A7726">
            <w:pPr>
              <w:pStyle w:val="Listenebene2"/>
              <w:rPr>
                <w:lang w:eastAsia="ar-SA"/>
              </w:rPr>
            </w:pPr>
            <w:r w:rsidRPr="00593D7F">
              <w:rPr>
                <w:lang w:eastAsia="ar-SA"/>
              </w:rPr>
              <w:t>Schneidwirkung des Hochdruckstrahls</w:t>
            </w:r>
          </w:p>
          <w:p w14:paraId="343EA9C9" w14:textId="77777777" w:rsidR="00593D7F" w:rsidRPr="00593D7F" w:rsidRDefault="00593D7F" w:rsidP="003A7726">
            <w:pPr>
              <w:pStyle w:val="Listenebene2"/>
              <w:rPr>
                <w:lang w:eastAsia="ar-SA"/>
              </w:rPr>
            </w:pPr>
            <w:r w:rsidRPr="00593D7F">
              <w:rPr>
                <w:lang w:eastAsia="ar-SA"/>
              </w:rPr>
              <w:t>Rückstoß, z. B. Sturzgefahr bei unsicherem Stand</w:t>
            </w:r>
          </w:p>
          <w:p w14:paraId="630458C3" w14:textId="65004BCC" w:rsidR="00593D7F" w:rsidRPr="00593D7F" w:rsidRDefault="00593D7F" w:rsidP="003A7726">
            <w:pPr>
              <w:pStyle w:val="Listenebene2"/>
              <w:rPr>
                <w:lang w:eastAsia="ar-SA"/>
              </w:rPr>
            </w:pPr>
            <w:r w:rsidRPr="00593D7F">
              <w:rPr>
                <w:lang w:eastAsia="ar-SA"/>
              </w:rPr>
              <w:t xml:space="preserve">unkontrolliertes Austreten von Druckflüssigkeit aus </w:t>
            </w:r>
            <w:r w:rsidR="003A7726">
              <w:rPr>
                <w:lang w:eastAsia="ar-SA"/>
              </w:rPr>
              <w:t>b</w:t>
            </w:r>
            <w:r w:rsidRPr="00593D7F">
              <w:rPr>
                <w:lang w:eastAsia="ar-SA"/>
              </w:rPr>
              <w:t>eschädigten Schlauchleitungen</w:t>
            </w:r>
          </w:p>
          <w:p w14:paraId="38CE1B63" w14:textId="77777777" w:rsidR="00593D7F" w:rsidRPr="00593D7F" w:rsidRDefault="00593D7F" w:rsidP="003A7726">
            <w:pPr>
              <w:pStyle w:val="Listenebene2"/>
              <w:rPr>
                <w:lang w:eastAsia="ar-SA"/>
              </w:rPr>
            </w:pPr>
            <w:r w:rsidRPr="00593D7F">
              <w:rPr>
                <w:lang w:eastAsia="ar-SA"/>
              </w:rPr>
              <w:t>der Flüssigkeit beigemengte Arbeitsstoffe</w:t>
            </w:r>
          </w:p>
          <w:p w14:paraId="55FD8A0B" w14:textId="77777777" w:rsidR="00593D7F" w:rsidRPr="00593D7F" w:rsidRDefault="00593D7F" w:rsidP="003A7726">
            <w:pPr>
              <w:pStyle w:val="Listenebene2"/>
              <w:rPr>
                <w:lang w:eastAsia="ar-SA"/>
              </w:rPr>
            </w:pPr>
            <w:r w:rsidRPr="00593D7F">
              <w:rPr>
                <w:lang w:eastAsia="ar-SA"/>
              </w:rPr>
              <w:t>gesundheitsschädliche und/oder brennbare Sprühnebel</w:t>
            </w:r>
          </w:p>
          <w:p w14:paraId="7AA5A31B" w14:textId="5768B2F7" w:rsidR="00593D7F" w:rsidRPr="00593D7F" w:rsidRDefault="00593D7F" w:rsidP="003A7726">
            <w:pPr>
              <w:pStyle w:val="Listenebene2"/>
              <w:rPr>
                <w:lang w:eastAsia="ar-SA"/>
              </w:rPr>
            </w:pPr>
            <w:r w:rsidRPr="00593D7F">
              <w:rPr>
                <w:lang w:eastAsia="ar-SA"/>
              </w:rPr>
              <w:t>heiße Teile des Geräts oder heiße Flüssigkeit</w:t>
            </w:r>
          </w:p>
          <w:p w14:paraId="3F6F3E37" w14:textId="77777777" w:rsidR="00593D7F" w:rsidRPr="00593D7F" w:rsidRDefault="00593D7F" w:rsidP="003A7726">
            <w:pPr>
              <w:pStyle w:val="Listenebene2"/>
              <w:rPr>
                <w:lang w:eastAsia="ar-SA"/>
              </w:rPr>
            </w:pPr>
            <w:r w:rsidRPr="00593D7F">
              <w:rPr>
                <w:lang w:eastAsia="ar-SA"/>
              </w:rPr>
              <w:t>Arbeiten im Bereich von elektrischen Anlagen und Betriebsmitteln</w:t>
            </w:r>
          </w:p>
          <w:p w14:paraId="29B2A41D" w14:textId="4E133182" w:rsidR="00593D7F" w:rsidRPr="00593D7F" w:rsidRDefault="00593D7F" w:rsidP="003A7726">
            <w:pPr>
              <w:pStyle w:val="Listenebene2"/>
              <w:rPr>
                <w:rFonts w:ascii="Times New Roman" w:hAnsi="Times New Roman" w:cs="Times New Roman"/>
                <w:lang w:eastAsia="ar-SA"/>
              </w:rPr>
            </w:pPr>
            <w:r w:rsidRPr="00593D7F">
              <w:rPr>
                <w:lang w:eastAsia="ar-SA"/>
              </w:rPr>
              <w:t>Abgasemissionen von Verbrennungsmotoren</w:t>
            </w:r>
          </w:p>
          <w:p w14:paraId="3EE7135D" w14:textId="454EC819" w:rsidR="008168DD" w:rsidRDefault="00593D7F" w:rsidP="003A7726">
            <w:pPr>
              <w:pStyle w:val="Listenebene1"/>
            </w:pPr>
            <w:r w:rsidRPr="00593D7F">
              <w:rPr>
                <w:lang w:eastAsia="ar-SA"/>
              </w:rPr>
              <w:t>Rutschgefahr</w:t>
            </w:r>
          </w:p>
        </w:tc>
      </w:tr>
      <w:tr w:rsidR="00FB079F" w14:paraId="389AA38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4B5381F" w14:textId="77777777" w:rsidR="00FB079F" w:rsidRPr="003A7726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736C473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B1B1251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7CE1E66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03DFE85" w14:textId="77777777" w:rsidR="008168DD" w:rsidRPr="003A7726" w:rsidRDefault="00593D7F" w:rsidP="003A772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3A7726">
              <w:rPr>
                <w:noProof/>
              </w:rPr>
              <w:drawing>
                <wp:inline distT="0" distB="0" distL="0" distR="0" wp14:anchorId="0BB30255" wp14:editId="6D6D38AA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76DB7A" w14:textId="77777777" w:rsidR="00593D7F" w:rsidRPr="003A7726" w:rsidRDefault="00593D7F" w:rsidP="003A7726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3A7726">
              <w:rPr>
                <w:noProof/>
              </w:rPr>
              <w:drawing>
                <wp:inline distT="0" distB="0" distL="0" distR="0" wp14:anchorId="3504872B" wp14:editId="09C2593C">
                  <wp:extent cx="612000" cy="613226"/>
                  <wp:effectExtent l="0" t="0" r="0" b="0"/>
                  <wp:docPr id="5" name="Grafik 5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3609C" w14:textId="77777777" w:rsidR="00593D7F" w:rsidRPr="003A7726" w:rsidRDefault="00593D7F" w:rsidP="003A7726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3A7726">
              <w:rPr>
                <w:noProof/>
              </w:rPr>
              <w:drawing>
                <wp:inline distT="0" distB="0" distL="0" distR="0" wp14:anchorId="797670F7" wp14:editId="4FD8AA31">
                  <wp:extent cx="612000" cy="613226"/>
                  <wp:effectExtent l="0" t="0" r="0" b="0"/>
                  <wp:docPr id="42" name="Grafik 42" descr="Gebotszeichen „Gesichtsschutz benutzen“ (M01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91BDB1" w14:textId="536F5B41" w:rsidR="00593D7F" w:rsidRPr="003A7726" w:rsidRDefault="00593D7F" w:rsidP="003A7726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3A7726">
              <w:rPr>
                <w:noProof/>
              </w:rPr>
              <w:drawing>
                <wp:inline distT="0" distB="0" distL="0" distR="0" wp14:anchorId="720CB882" wp14:editId="6D0F42A4">
                  <wp:extent cx="612000" cy="613226"/>
                  <wp:effectExtent l="0" t="0" r="0" b="0"/>
                  <wp:docPr id="6" name="Grafik 6" descr="Gebotszeichen „Augenschutz benutzen“ (M00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84CAB91" w14:textId="51DD23D0" w:rsidR="00593D7F" w:rsidRPr="00593D7F" w:rsidRDefault="00593D7F" w:rsidP="00593D7F">
            <w:pPr>
              <w:pStyle w:val="Listenebene1"/>
              <w:rPr>
                <w:lang w:eastAsia="ar-SA"/>
              </w:rPr>
            </w:pPr>
            <w:r w:rsidRPr="00593D7F">
              <w:rPr>
                <w:lang w:eastAsia="ar-SA"/>
              </w:rPr>
              <w:t>nur durch unterwiesenes Personal</w:t>
            </w:r>
            <w:r w:rsidR="003A7726">
              <w:rPr>
                <w:lang w:eastAsia="ar-SA"/>
              </w:rPr>
              <w:t xml:space="preserve"> benutzen lassen</w:t>
            </w:r>
          </w:p>
          <w:p w14:paraId="205EA7E7" w14:textId="2BB3CCD0" w:rsidR="00593D7F" w:rsidRPr="00593D7F" w:rsidRDefault="00593D7F" w:rsidP="00593D7F">
            <w:pPr>
              <w:pStyle w:val="Listenebene1"/>
              <w:rPr>
                <w:lang w:eastAsia="ar-SA"/>
              </w:rPr>
            </w:pPr>
            <w:r w:rsidRPr="00593D7F">
              <w:rPr>
                <w:lang w:eastAsia="ar-SA"/>
              </w:rPr>
              <w:t>Persönliche Schutzausrüstung benutzen: Stiefel, Hose, Handschuhe, Kopf- und Gesichtsschutz, Gehörschutz und Atemschutz bei Bedarf</w:t>
            </w:r>
          </w:p>
          <w:p w14:paraId="6A5C14AB" w14:textId="47545994" w:rsidR="00593D7F" w:rsidRPr="00593D7F" w:rsidRDefault="005920C8" w:rsidP="00593D7F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v</w:t>
            </w:r>
            <w:r w:rsidR="00593D7F" w:rsidRPr="00593D7F">
              <w:rPr>
                <w:lang w:eastAsia="ar-SA"/>
              </w:rPr>
              <w:t>or jeder Inbetriebnahme Spritzpistole, Schlauchleitungen und Sicherheitseinrichtungen wie Druck- und Temperaturanzeige auf augenscheinliche Mängel prüfen</w:t>
            </w:r>
          </w:p>
          <w:p w14:paraId="6991D676" w14:textId="56EAC296" w:rsidR="00593D7F" w:rsidRPr="00593D7F" w:rsidRDefault="005920C8" w:rsidP="00593D7F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n</w:t>
            </w:r>
            <w:r w:rsidR="00593D7F" w:rsidRPr="00593D7F">
              <w:rPr>
                <w:lang w:eastAsia="ar-SA"/>
              </w:rPr>
              <w:t>ur einwandfreie Schlauchleitungen und Spritzeinrichtungen verwenden</w:t>
            </w:r>
          </w:p>
          <w:p w14:paraId="1ADD4DC1" w14:textId="2BC510C5" w:rsidR="00593D7F" w:rsidRPr="00593D7F" w:rsidRDefault="005920C8" w:rsidP="00593D7F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z</w:t>
            </w:r>
            <w:r w:rsidR="00593D7F" w:rsidRPr="00593D7F">
              <w:rPr>
                <w:lang w:eastAsia="ar-SA"/>
              </w:rPr>
              <w:t>ulässigen Betriebsüberdruck des Schlauchs nicht überschreiten</w:t>
            </w:r>
          </w:p>
          <w:p w14:paraId="36FC9345" w14:textId="77777777" w:rsidR="00593D7F" w:rsidRPr="00593D7F" w:rsidRDefault="00593D7F" w:rsidP="00593D7F">
            <w:pPr>
              <w:pStyle w:val="Listenebene1"/>
              <w:rPr>
                <w:lang w:eastAsia="ar-SA"/>
              </w:rPr>
            </w:pPr>
            <w:r w:rsidRPr="00593D7F">
              <w:rPr>
                <w:lang w:eastAsia="ar-SA"/>
              </w:rPr>
              <w:t>Schlauchleitungen nicht einklemmen, nicht über scharfe Kanten führen, nicht überfahren</w:t>
            </w:r>
          </w:p>
          <w:p w14:paraId="12AA93B6" w14:textId="77777777" w:rsidR="00593D7F" w:rsidRPr="00593D7F" w:rsidRDefault="00593D7F" w:rsidP="00593D7F">
            <w:pPr>
              <w:pStyle w:val="Listenebene1"/>
              <w:rPr>
                <w:lang w:eastAsia="ar-SA"/>
              </w:rPr>
            </w:pPr>
            <w:r w:rsidRPr="00593D7F">
              <w:rPr>
                <w:lang w:eastAsia="ar-SA"/>
              </w:rPr>
              <w:t>Schlingen, Zug- oder Biegebeanspruchung vermeiden</w:t>
            </w:r>
          </w:p>
          <w:p w14:paraId="34F17832" w14:textId="77777777" w:rsidR="00593D7F" w:rsidRPr="00593D7F" w:rsidRDefault="00593D7F" w:rsidP="00593D7F">
            <w:pPr>
              <w:pStyle w:val="Listenebene1"/>
              <w:rPr>
                <w:lang w:eastAsia="ar-SA"/>
              </w:rPr>
            </w:pPr>
            <w:r w:rsidRPr="00593D7F">
              <w:rPr>
                <w:lang w:eastAsia="ar-SA"/>
              </w:rPr>
              <w:t>Geräte nicht mit der Schlauchleitung ziehen</w:t>
            </w:r>
          </w:p>
          <w:p w14:paraId="2E9CF028" w14:textId="42211ACD" w:rsidR="00593D7F" w:rsidRPr="00593D7F" w:rsidRDefault="00593D7F" w:rsidP="00593D7F">
            <w:pPr>
              <w:pStyle w:val="Listenebene1"/>
              <w:rPr>
                <w:lang w:eastAsia="ar-SA"/>
              </w:rPr>
            </w:pPr>
            <w:r w:rsidRPr="00593D7F">
              <w:rPr>
                <w:lang w:eastAsia="ar-SA"/>
              </w:rPr>
              <w:t>Abzugshebel der Spritzeinrichtung während des Betriebs nicht festsetzen</w:t>
            </w:r>
          </w:p>
          <w:p w14:paraId="55B5E7C7" w14:textId="4885162D" w:rsidR="00593D7F" w:rsidRPr="00593D7F" w:rsidRDefault="005920C8" w:rsidP="00593D7F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n</w:t>
            </w:r>
            <w:r w:rsidR="00593D7F" w:rsidRPr="00593D7F">
              <w:rPr>
                <w:lang w:eastAsia="ar-SA"/>
              </w:rPr>
              <w:t xml:space="preserve">icht von Anlegeleitern </w:t>
            </w:r>
            <w:proofErr w:type="gramStart"/>
            <w:r w:rsidR="00593D7F" w:rsidRPr="00593D7F">
              <w:rPr>
                <w:lang w:eastAsia="ar-SA"/>
              </w:rPr>
              <w:t>aus arbeiten</w:t>
            </w:r>
            <w:proofErr w:type="gramEnd"/>
            <w:r w:rsidR="00593D7F" w:rsidRPr="00593D7F">
              <w:rPr>
                <w:lang w:eastAsia="ar-SA"/>
              </w:rPr>
              <w:t>, sondern z. B. von Gerüsten</w:t>
            </w:r>
          </w:p>
          <w:p w14:paraId="3E898E71" w14:textId="1624AB02" w:rsidR="00593D7F" w:rsidRPr="00593D7F" w:rsidRDefault="005920C8" w:rsidP="00593D7F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b</w:t>
            </w:r>
            <w:r w:rsidR="00593D7F" w:rsidRPr="00593D7F">
              <w:rPr>
                <w:lang w:eastAsia="ar-SA"/>
              </w:rPr>
              <w:t>ei Verwendung von Arbeitsstoffen die Betriebs- und Gebrauchsanweisungen der Arbeits</w:t>
            </w:r>
            <w:r w:rsidR="003A7726">
              <w:rPr>
                <w:lang w:eastAsia="ar-SA"/>
              </w:rPr>
              <w:t>-/Zusatz</w:t>
            </w:r>
            <w:r w:rsidR="00593D7F" w:rsidRPr="00593D7F">
              <w:rPr>
                <w:lang w:eastAsia="ar-SA"/>
              </w:rPr>
              <w:t>stoffe beachten</w:t>
            </w:r>
          </w:p>
          <w:p w14:paraId="3E2A5407" w14:textId="6AF44AE8" w:rsidR="00593D7F" w:rsidRPr="00593D7F" w:rsidRDefault="005920C8" w:rsidP="00593D7F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b</w:t>
            </w:r>
            <w:r w:rsidR="00593D7F" w:rsidRPr="00593D7F">
              <w:rPr>
                <w:lang w:eastAsia="ar-SA"/>
              </w:rPr>
              <w:t>ei Arbeitsunterbrechungen Spritzeinrichtung gegen unbeabsichtigtes Einschalten sichern</w:t>
            </w:r>
          </w:p>
          <w:p w14:paraId="78E65540" w14:textId="77777777" w:rsidR="00593D7F" w:rsidRPr="00593D7F" w:rsidRDefault="00593D7F" w:rsidP="00593D7F">
            <w:pPr>
              <w:pStyle w:val="Listenebene1"/>
              <w:rPr>
                <w:lang w:eastAsia="ar-SA"/>
              </w:rPr>
            </w:pPr>
            <w:r w:rsidRPr="00593D7F">
              <w:rPr>
                <w:lang w:eastAsia="ar-SA"/>
              </w:rPr>
              <w:t>Hochdruckstrahl nie auf Personen richten</w:t>
            </w:r>
          </w:p>
          <w:p w14:paraId="376167BF" w14:textId="009FECE7" w:rsidR="00593D7F" w:rsidRPr="00593D7F" w:rsidRDefault="00593D7F" w:rsidP="00593D7F">
            <w:pPr>
              <w:pStyle w:val="Listenebene1"/>
              <w:rPr>
                <w:lang w:eastAsia="ar-SA"/>
              </w:rPr>
            </w:pPr>
            <w:r w:rsidRPr="00593D7F">
              <w:rPr>
                <w:lang w:eastAsia="ar-SA"/>
              </w:rPr>
              <w:t>Jugendliche über 16 Jahre nur unter Aufsicht mit Hochdruckreinigungsgeräten arbeiten</w:t>
            </w:r>
            <w:r w:rsidR="00702702">
              <w:rPr>
                <w:lang w:eastAsia="ar-SA"/>
              </w:rPr>
              <w:t xml:space="preserve"> lassen</w:t>
            </w:r>
          </w:p>
          <w:p w14:paraId="7C26F069" w14:textId="1966FE63" w:rsidR="008168DD" w:rsidRDefault="005920C8" w:rsidP="00593D7F">
            <w:pPr>
              <w:pStyle w:val="Listenebene1"/>
            </w:pPr>
            <w:r>
              <w:rPr>
                <w:lang w:eastAsia="ar-SA"/>
              </w:rPr>
              <w:t>v</w:t>
            </w:r>
            <w:r w:rsidR="00593D7F" w:rsidRPr="00593D7F">
              <w:rPr>
                <w:lang w:eastAsia="ar-SA"/>
              </w:rPr>
              <w:t>on Hand gehaltene Geräte nur bei sicherem Stand einsetzen</w:t>
            </w:r>
          </w:p>
        </w:tc>
      </w:tr>
      <w:tr w:rsidR="00F12127" w14:paraId="6D22118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151CE3A" w14:textId="77777777" w:rsidR="00FB079F" w:rsidRPr="003A7726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A612677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C0D8131" w14:textId="77777777" w:rsidR="00FB079F" w:rsidRDefault="00FB079F" w:rsidP="00F11D9D">
            <w:pPr>
              <w:pStyle w:val="berschrift1"/>
            </w:pPr>
          </w:p>
        </w:tc>
      </w:tr>
      <w:tr w:rsidR="009D7F7C" w14:paraId="1E0997C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AFC7464" w14:textId="602CB4F5" w:rsidR="009D7F7C" w:rsidRPr="003A7726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AF80EF9" w14:textId="77777777" w:rsidR="00702702" w:rsidRDefault="00702702" w:rsidP="007142AD">
            <w:pPr>
              <w:pStyle w:val="Listenebene1"/>
            </w:pPr>
            <w:r>
              <w:t>b</w:t>
            </w:r>
            <w:r w:rsidRPr="00D6307F">
              <w:t>ei Störungen Maschine außer Betrieb nehmen</w:t>
            </w:r>
          </w:p>
          <w:p w14:paraId="1209D3A8" w14:textId="3E0D7A91" w:rsidR="00593D7F" w:rsidRDefault="007142AD" w:rsidP="00702702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</w:tc>
      </w:tr>
      <w:tr w:rsidR="009D7F7C" w14:paraId="7B3D8CA4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1101BD5" w14:textId="77777777" w:rsidR="009D7F7C" w:rsidRPr="003A7726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1208AE39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72106D49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5E80DC2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3496AFD" w14:textId="77777777" w:rsidR="009D7F7C" w:rsidRPr="003A7726" w:rsidRDefault="008D58F7" w:rsidP="00262125">
            <w:pPr>
              <w:spacing w:before="40" w:after="40"/>
              <w:jc w:val="center"/>
            </w:pPr>
            <w:r w:rsidRPr="003A7726">
              <w:rPr>
                <w:noProof/>
              </w:rPr>
              <w:drawing>
                <wp:inline distT="0" distB="0" distL="0" distR="0" wp14:anchorId="49F440A1" wp14:editId="3A604066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29A25AE" w14:textId="77777777" w:rsidR="0008036B" w:rsidRDefault="007142AD" w:rsidP="00593D7F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5EA45FC6" w14:textId="77777777" w:rsidR="007142AD" w:rsidRDefault="0008036B" w:rsidP="00593D7F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62FB1E6C" w14:textId="77777777" w:rsidR="007142AD" w:rsidRDefault="007142AD" w:rsidP="00593D7F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56CAF9DD" w14:textId="77777777" w:rsidR="007142AD" w:rsidRDefault="00F06650" w:rsidP="00593D7F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43E06AF4" w14:textId="7B394961" w:rsidR="009D7F7C" w:rsidRDefault="00E53728" w:rsidP="00593D7F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3E795F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3E795F">
              <w:t xml:space="preserve"> (Was?)</w:t>
            </w:r>
          </w:p>
          <w:p w14:paraId="1373DA0D" w14:textId="7D2170E9" w:rsidR="00593D7F" w:rsidRDefault="00AD0AE3" w:rsidP="003E795F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65ADEBE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08B4759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A3CE01F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C6EE758" w14:textId="77777777" w:rsidR="009D7F7C" w:rsidRDefault="009D7F7C" w:rsidP="00F11D9D">
            <w:pPr>
              <w:pStyle w:val="berschrift1"/>
            </w:pPr>
          </w:p>
        </w:tc>
      </w:tr>
      <w:tr w:rsidR="008822F8" w14:paraId="2BF8738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5C3F6A42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10938512" w14:textId="3DB38591" w:rsidR="00593D7F" w:rsidRPr="003A7726" w:rsidRDefault="00593D7F" w:rsidP="003A7726">
            <w:pPr>
              <w:pStyle w:val="Listenebene1"/>
            </w:pPr>
            <w:r w:rsidRPr="003A7726">
              <w:t>Schlauchleitungen nur von Fachpersonal, z. B. Hersteller oder Lieferant, einbinden/prüfen lassen</w:t>
            </w:r>
          </w:p>
          <w:p w14:paraId="0664CACD" w14:textId="19587D64" w:rsidR="00593D7F" w:rsidRPr="003A7726" w:rsidRDefault="005920C8" w:rsidP="003A7726">
            <w:pPr>
              <w:pStyle w:val="Listenebene1"/>
            </w:pPr>
            <w:r w:rsidRPr="003A7726">
              <w:t>b</w:t>
            </w:r>
            <w:r w:rsidR="00593D7F" w:rsidRPr="003A7726">
              <w:t>ei Düsenwechsel, vor Wartungs- und Instandhaltungsarbeiten sowie nach Beendigung der Arbeiten Gerät ausschalten, Wasserzufuhr absperren und System</w:t>
            </w:r>
            <w:r w:rsidR="00702702">
              <w:t xml:space="preserve"> </w:t>
            </w:r>
            <w:r w:rsidR="00593D7F" w:rsidRPr="003A7726">
              <w:t>drucklos machen</w:t>
            </w:r>
            <w:r w:rsidR="00702702">
              <w:t xml:space="preserve"> –</w:t>
            </w:r>
            <w:r w:rsidR="00593D7F" w:rsidRPr="003A7726">
              <w:t xml:space="preserve"> z. B. Abzugshebel der Spritzpistole betätigen</w:t>
            </w:r>
          </w:p>
          <w:p w14:paraId="07DC5D6A" w14:textId="1DADF9BA" w:rsidR="008822F8" w:rsidRPr="008822F8" w:rsidRDefault="00593D7F" w:rsidP="003A7726">
            <w:pPr>
              <w:pStyle w:val="Listenebene1"/>
            </w:pPr>
            <w:r w:rsidRPr="003A7726">
              <w:t>Gerät nach Bedarf, mindestens einmal jährlich und nach einer Betriebsunterbrechung von</w:t>
            </w:r>
            <w:r w:rsidR="003A7726">
              <w:t xml:space="preserve"> </w:t>
            </w:r>
            <w:r w:rsidRPr="003A7726">
              <w:t>mehr als 6 Monate</w:t>
            </w:r>
            <w:r w:rsidR="00702702">
              <w:t>n</w:t>
            </w:r>
            <w:r w:rsidRPr="003A7726">
              <w:t xml:space="preserve"> prüfen lassen</w:t>
            </w:r>
            <w:r w:rsidR="00702702">
              <w:t>;</w:t>
            </w:r>
            <w:r w:rsidRPr="003A7726">
              <w:t xml:space="preserve"> Prüfplakette beachten</w:t>
            </w:r>
          </w:p>
        </w:tc>
      </w:tr>
    </w:tbl>
    <w:p w14:paraId="757457C8" w14:textId="77777777" w:rsidR="000D5C63" w:rsidRDefault="00C82C24" w:rsidP="00357BA4">
      <w:r>
        <w:t>Datum, Unterschrift</w:t>
      </w:r>
    </w:p>
    <w:p w14:paraId="0B5882C7" w14:textId="77777777" w:rsidR="00C82C24" w:rsidRDefault="00C82C24" w:rsidP="00357BA4"/>
    <w:p w14:paraId="5D9DCE27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3573" w14:textId="77777777" w:rsidR="00200C4A" w:rsidRDefault="00200C4A" w:rsidP="005C4990">
      <w:r>
        <w:separator/>
      </w:r>
    </w:p>
  </w:endnote>
  <w:endnote w:type="continuationSeparator" w:id="0">
    <w:p w14:paraId="6023C347" w14:textId="77777777" w:rsidR="00200C4A" w:rsidRDefault="00200C4A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4DFA" w14:textId="77777777" w:rsidR="00200C4A" w:rsidRDefault="00200C4A" w:rsidP="005C4990">
      <w:r>
        <w:separator/>
      </w:r>
    </w:p>
  </w:footnote>
  <w:footnote w:type="continuationSeparator" w:id="0">
    <w:p w14:paraId="125751E7" w14:textId="77777777" w:rsidR="00200C4A" w:rsidRDefault="00200C4A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81A5C"/>
    <w:multiLevelType w:val="hybridMultilevel"/>
    <w:tmpl w:val="7BA856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27487"/>
    <w:multiLevelType w:val="hybridMultilevel"/>
    <w:tmpl w:val="19DA35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3"/>
  </w:num>
  <w:num w:numId="5">
    <w:abstractNumId w:val="38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4"/>
  </w:num>
  <w:num w:numId="18">
    <w:abstractNumId w:val="16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2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1"/>
  </w:num>
  <w:num w:numId="37">
    <w:abstractNumId w:val="40"/>
  </w:num>
  <w:num w:numId="38">
    <w:abstractNumId w:val="10"/>
  </w:num>
  <w:num w:numId="39">
    <w:abstractNumId w:val="3"/>
  </w:num>
  <w:num w:numId="40">
    <w:abstractNumId w:val="21"/>
  </w:num>
  <w:num w:numId="41">
    <w:abstractNumId w:val="37"/>
  </w:num>
  <w:num w:numId="42">
    <w:abstractNumId w:val="17"/>
  </w:num>
  <w:num w:numId="43">
    <w:abstractNumId w:val="5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3D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0C4A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123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A7726"/>
    <w:rsid w:val="003D3697"/>
    <w:rsid w:val="003E2BFE"/>
    <w:rsid w:val="003E358E"/>
    <w:rsid w:val="003E65AF"/>
    <w:rsid w:val="003E795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2568C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20C8"/>
    <w:rsid w:val="00593D7F"/>
    <w:rsid w:val="00597081"/>
    <w:rsid w:val="005C2969"/>
    <w:rsid w:val="005C4990"/>
    <w:rsid w:val="005C61EA"/>
    <w:rsid w:val="005C6218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2702"/>
    <w:rsid w:val="00704AE0"/>
    <w:rsid w:val="00711B2F"/>
    <w:rsid w:val="007142AD"/>
    <w:rsid w:val="00731C2C"/>
    <w:rsid w:val="007337C4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11441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13F7A"/>
    <w:rsid w:val="00F16C29"/>
    <w:rsid w:val="00F23F52"/>
    <w:rsid w:val="00F424C7"/>
    <w:rsid w:val="00F436FA"/>
    <w:rsid w:val="00F43990"/>
    <w:rsid w:val="00F576A1"/>
    <w:rsid w:val="00F6144C"/>
    <w:rsid w:val="00F62515"/>
    <w:rsid w:val="00F72F37"/>
    <w:rsid w:val="00F74A94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23ECAF"/>
  <w15:docId w15:val="{2BE8C1DC-71FA-47E6-8B44-29982C57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593D7F"/>
    <w:pPr>
      <w:numPr>
        <w:numId w:val="43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BD03A-9EFD-4462-9308-B7A0F139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100-7 - Hochdruckreiniger - Muster-Betriebsanweisung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100-7 - Hochdruckreiniger - Muster-Betriebsanweisung</dc:title>
  <dc:creator>Berufsgenossenschaft Handel und Warenlogistik (BGHW)</dc:creator>
  <cp:lastModifiedBy>Richarz, Saskia</cp:lastModifiedBy>
  <cp:revision>9</cp:revision>
  <cp:lastPrinted>2024-07-19T05:45:00Z</cp:lastPrinted>
  <dcterms:created xsi:type="dcterms:W3CDTF">2024-09-11T05:52:00Z</dcterms:created>
  <dcterms:modified xsi:type="dcterms:W3CDTF">2026-03-27T04:25:00Z</dcterms:modified>
</cp:coreProperties>
</file>