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427C8" w14:textId="77777777" w:rsidR="002B17E0" w:rsidRPr="002B17E0" w:rsidRDefault="002B17E0" w:rsidP="002B17E0">
      <w:pPr>
        <w:shd w:val="clear" w:color="auto" w:fill="004994"/>
        <w:spacing w:before="1440" w:after="960"/>
        <w:jc w:val="center"/>
        <w:rPr>
          <w:b/>
          <w:color w:val="FFFFFF" w:themeColor="background1"/>
          <w:sz w:val="52"/>
          <w:szCs w:val="52"/>
        </w:rPr>
      </w:pPr>
      <w:r w:rsidRPr="002B17E0">
        <w:rPr>
          <w:b/>
          <w:color w:val="FFFFFF" w:themeColor="background1"/>
          <w:sz w:val="52"/>
          <w:szCs w:val="52"/>
        </w:rPr>
        <w:t xml:space="preserve">Entscheidungsvorlage für die Maßnahmen aus dem </w:t>
      </w:r>
      <w:proofErr w:type="spellStart"/>
      <w:r w:rsidRPr="002B17E0">
        <w:rPr>
          <w:b/>
          <w:color w:val="FFFFFF" w:themeColor="background1"/>
          <w:sz w:val="52"/>
          <w:szCs w:val="52"/>
        </w:rPr>
        <w:t>PegA</w:t>
      </w:r>
      <w:proofErr w:type="spellEnd"/>
      <w:r w:rsidRPr="002B17E0">
        <w:rPr>
          <w:b/>
          <w:color w:val="FFFFFF" w:themeColor="background1"/>
          <w:sz w:val="52"/>
          <w:szCs w:val="52"/>
        </w:rPr>
        <w:t>-Workshop</w:t>
      </w:r>
    </w:p>
    <w:p w14:paraId="40054CB6" w14:textId="77777777" w:rsidR="00355B88" w:rsidRDefault="002B17E0" w:rsidP="00355B88">
      <w:r w:rsidRPr="002B17E0">
        <w:rPr>
          <w:b/>
        </w:rPr>
        <w:t>Hinweise zur Nutzung</w:t>
      </w:r>
      <w:r w:rsidRPr="002B17E0">
        <w:t xml:space="preserve">: Die nachfolgende Tabelle können Sie nutzen, um die wesentlichen Ergebnisse der </w:t>
      </w:r>
      <w:proofErr w:type="spellStart"/>
      <w:r w:rsidRPr="002B17E0">
        <w:t>PegA</w:t>
      </w:r>
      <w:proofErr w:type="spellEnd"/>
      <w:r w:rsidRPr="002B17E0">
        <w:t>-Workshops kurz zusammenzufassen (dies kann z. B. durch die Zuständige Person erfolgen). Die Vorlage bietet eine gute Möglichkeit, um im Anschluss die Geschäftsführung, den Steuerkreis/ASA oder ein vergleichbares Gremium über die Umsetzung der vorgeschlagenen Maßnahmen entscheiden zu lassen. Die abschließende Einschätzung der Entscheider ebenso wie ergänzende Anmerkungen können ebenfalls in der Tabelle festgehalten werden.</w:t>
      </w:r>
    </w:p>
    <w:p w14:paraId="4C283442" w14:textId="77777777" w:rsidR="00355B88" w:rsidRDefault="00355B88">
      <w:pPr>
        <w:spacing w:line="240" w:lineRule="auto"/>
      </w:pPr>
      <w:r>
        <w:br w:type="page"/>
      </w:r>
      <w:bookmarkStart w:id="0" w:name="_GoBack"/>
      <w:bookmarkEnd w:id="0"/>
    </w:p>
    <w:p w14:paraId="4BB74AB7" w14:textId="77777777" w:rsidR="00355B88" w:rsidRDefault="00355B88" w:rsidP="00355B88">
      <w:pPr>
        <w:pStyle w:val="berschrift1"/>
      </w:pPr>
      <w:r>
        <w:lastRenderedPageBreak/>
        <w:t>Blanko-Entscheidungsvorlage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835"/>
        <w:gridCol w:w="1984"/>
        <w:gridCol w:w="4820"/>
      </w:tblGrid>
      <w:tr w:rsidR="00355B88" w:rsidRPr="00355B88" w14:paraId="496715CA" w14:textId="77777777" w:rsidTr="00355B88">
        <w:tc>
          <w:tcPr>
            <w:tcW w:w="14175" w:type="dxa"/>
            <w:gridSpan w:val="4"/>
            <w:shd w:val="clear" w:color="auto" w:fill="004994"/>
          </w:tcPr>
          <w:p w14:paraId="4810D924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1. Wesentliche Ergebnisse aus dem </w:t>
            </w:r>
            <w:proofErr w:type="spellStart"/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PegA</w:t>
            </w:r>
            <w:proofErr w:type="spellEnd"/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-Workshop</w:t>
            </w:r>
          </w:p>
        </w:tc>
      </w:tr>
      <w:tr w:rsidR="00355B88" w:rsidRPr="00355B88" w14:paraId="0DE50C43" w14:textId="77777777" w:rsidTr="00355B88">
        <w:tc>
          <w:tcPr>
            <w:tcW w:w="7371" w:type="dxa"/>
            <w:gridSpan w:val="2"/>
            <w:shd w:val="clear" w:color="auto" w:fill="004994"/>
          </w:tcPr>
          <w:p w14:paraId="12BBCCD0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Beschreibung der Situation</w:t>
            </w:r>
          </w:p>
        </w:tc>
        <w:tc>
          <w:tcPr>
            <w:tcW w:w="6804" w:type="dxa"/>
            <w:gridSpan w:val="2"/>
            <w:shd w:val="clear" w:color="auto" w:fill="004994"/>
          </w:tcPr>
          <w:p w14:paraId="49AD06A7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Veränderungsziel in einem Satz </w:t>
            </w:r>
            <w:r w:rsidRPr="00355B88">
              <w:rPr>
                <w:rFonts w:cs="Arial"/>
                <w:color w:val="FFFFFF" w:themeColor="background1"/>
                <w:sz w:val="22"/>
                <w:szCs w:val="22"/>
              </w:rPr>
              <w:t>(Wie soll es sein?)</w:t>
            </w:r>
          </w:p>
        </w:tc>
      </w:tr>
      <w:tr w:rsidR="00355B88" w:rsidRPr="00355B88" w14:paraId="1B9237C3" w14:textId="77777777" w:rsidTr="00355B88">
        <w:trPr>
          <w:trHeight w:val="1907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08239" w14:textId="1DEB1E89" w:rsidR="00355B88" w:rsidRPr="00D91BD4" w:rsidRDefault="00355B88" w:rsidP="00355B88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0AE0F" w14:textId="5FFF40DD" w:rsidR="00355B88" w:rsidRPr="00D91BD4" w:rsidRDefault="00355B88" w:rsidP="00355B88">
            <w:pPr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55B88" w:rsidRPr="00355B88" w14:paraId="745E3860" w14:textId="77777777" w:rsidTr="00355B88">
        <w:trPr>
          <w:trHeight w:val="316"/>
        </w:trPr>
        <w:tc>
          <w:tcPr>
            <w:tcW w:w="4536" w:type="dxa"/>
            <w:shd w:val="clear" w:color="auto" w:fill="004994"/>
          </w:tcPr>
          <w:p w14:paraId="5372042A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Entwickelte Verbesserungsvorschläge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4994"/>
          </w:tcPr>
          <w:p w14:paraId="58168E4E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2. Abschließende Bewertung durch Steuerkreis/ASA oder vergleichbares Gremium</w:t>
            </w:r>
          </w:p>
        </w:tc>
      </w:tr>
      <w:tr w:rsidR="00355B88" w:rsidRPr="00355B88" w14:paraId="33C5B926" w14:textId="77777777" w:rsidTr="00D91BD4">
        <w:trPr>
          <w:trHeight w:val="2340"/>
        </w:trPr>
        <w:tc>
          <w:tcPr>
            <w:tcW w:w="4536" w:type="dxa"/>
            <w:vMerge w:val="restart"/>
            <w:shd w:val="clear" w:color="auto" w:fill="auto"/>
          </w:tcPr>
          <w:p w14:paraId="600985B9" w14:textId="5E6848FB" w:rsidR="00355B88" w:rsidRPr="00355B88" w:rsidRDefault="00355B88" w:rsidP="00355B88">
            <w:pPr>
              <w:spacing w:before="40" w:after="40" w:line="240" w:lineRule="auto"/>
              <w:rPr>
                <w:rFonts w:cs="Arial"/>
                <w:sz w:val="22"/>
                <w:szCs w:val="22"/>
                <w:u w:val="single"/>
              </w:rPr>
            </w:pPr>
          </w:p>
        </w:tc>
        <w:tc>
          <w:tcPr>
            <w:tcW w:w="963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85BE5C4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>Einschätzung Realisierbarkeit der Vorschläge:</w:t>
            </w:r>
          </w:p>
          <w:p w14:paraId="288A8F0F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669EF9C7" w14:textId="095C4ADA" w:rsidR="00355B88" w:rsidRPr="00355B88" w:rsidRDefault="007B2E4C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Unverändert realisierbar"/>
                <w:tag w:val="Unverändert realisierbar"/>
                <w:id w:val="-12091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B88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355B88" w:rsidRPr="00355B88">
              <w:rPr>
                <w:rFonts w:cs="Arial"/>
                <w:noProof/>
                <w:sz w:val="22"/>
                <w:szCs w:val="22"/>
                <w:lang w:eastAsia="de-DE"/>
              </w:rPr>
              <w:t xml:space="preserve"> Unverändert realisierbar</w:t>
            </w:r>
            <w:r w:rsidR="001B7E6F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Zum Teil/nur modifiziert realisierbar"/>
                <w:tag w:val="Zum Teil/nur modifiziert realisierbar"/>
                <w:id w:val="-87553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4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1B7E6F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r w:rsidR="00355B88" w:rsidRPr="00355B88">
              <w:rPr>
                <w:rFonts w:cs="Arial"/>
                <w:noProof/>
                <w:sz w:val="22"/>
                <w:szCs w:val="22"/>
                <w:lang w:eastAsia="de-DE"/>
              </w:rPr>
              <w:t>Zum Teil/nur modifiziert realisierbar</w:t>
            </w:r>
            <w:r w:rsidR="001B7E6F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Nicht realisierbar"/>
                <w:tag w:val="Nicht realisierbar"/>
                <w:id w:val="-15663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6F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1B7E6F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r w:rsidR="00355B88" w:rsidRPr="00355B88">
              <w:rPr>
                <w:rFonts w:cs="Arial"/>
                <w:noProof/>
                <w:sz w:val="22"/>
                <w:szCs w:val="22"/>
                <w:lang w:eastAsia="de-DE"/>
              </w:rPr>
              <w:t>Nicht realisierbar</w:t>
            </w:r>
          </w:p>
          <w:p w14:paraId="7BE1447F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0C0DA9FC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>Ergänzende Anmerkungen:</w:t>
            </w: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 </w:t>
            </w:r>
            <w:r w:rsidRPr="00355B88">
              <w:rPr>
                <w:rFonts w:cs="Arial"/>
                <w:noProof/>
                <w:sz w:val="22"/>
                <w:szCs w:val="22"/>
                <w:lang w:eastAsia="de-DE"/>
              </w:rPr>
              <w:t>(z. B. erforderliche Anpassungen, zu beachtende Aspekte, zusätzliche Ideen)</w:t>
            </w:r>
          </w:p>
          <w:p w14:paraId="0B5CACBC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7D5B5480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 xml:space="preserve">Konkrete Umsetzung: </w:t>
            </w:r>
          </w:p>
        </w:tc>
      </w:tr>
      <w:tr w:rsidR="00355B88" w:rsidRPr="00355B88" w14:paraId="6B5E38D2" w14:textId="77777777" w:rsidTr="001B7E6F">
        <w:trPr>
          <w:trHeight w:val="1946"/>
        </w:trPr>
        <w:tc>
          <w:tcPr>
            <w:tcW w:w="4536" w:type="dxa"/>
            <w:vMerge/>
            <w:shd w:val="clear" w:color="auto" w:fill="auto"/>
          </w:tcPr>
          <w:p w14:paraId="435CAA04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54F332AB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  <w:t xml:space="preserve">Vorschlag 1 </w:t>
            </w:r>
          </w:p>
          <w:p w14:paraId="10EBB473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7DF1E6F7" w14:textId="61592D3E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>Wer?</w:t>
            </w:r>
          </w:p>
          <w:p w14:paraId="44368C03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7BA639B6" w14:textId="24E52F60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>Bis wann?</w:t>
            </w:r>
          </w:p>
        </w:tc>
        <w:tc>
          <w:tcPr>
            <w:tcW w:w="482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300E72A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  <w:t>Vorschlag 2</w:t>
            </w:r>
          </w:p>
          <w:p w14:paraId="44B10D66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</w:p>
          <w:p w14:paraId="575BE569" w14:textId="03FC63D4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>Wer?</w:t>
            </w:r>
          </w:p>
          <w:p w14:paraId="7B7CC170" w14:textId="77777777" w:rsidR="00355B88" w:rsidRPr="00355B88" w:rsidRDefault="00355B88" w:rsidP="00355B8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7C15CCC9" w14:textId="698B6D18" w:rsidR="00355B88" w:rsidRPr="00355B88" w:rsidRDefault="00355B88" w:rsidP="00355B88">
            <w:pPr>
              <w:spacing w:before="40" w:after="40" w:line="240" w:lineRule="auto"/>
              <w:jc w:val="both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>Bis wann?</w:t>
            </w:r>
          </w:p>
        </w:tc>
      </w:tr>
    </w:tbl>
    <w:p w14:paraId="1D0AF913" w14:textId="330991AE" w:rsidR="002B715D" w:rsidRDefault="00D91BD4" w:rsidP="00D91BD4">
      <w:pPr>
        <w:pStyle w:val="berschrift1"/>
      </w:pPr>
      <w:r>
        <w:lastRenderedPageBreak/>
        <w:t>Exemplarisch ausgefüllte Entscheidungsvorlage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835"/>
        <w:gridCol w:w="1984"/>
        <w:gridCol w:w="4820"/>
      </w:tblGrid>
      <w:tr w:rsidR="00D91BD4" w:rsidRPr="00355B88" w14:paraId="34A8706E" w14:textId="77777777" w:rsidTr="004E39A8">
        <w:tc>
          <w:tcPr>
            <w:tcW w:w="14175" w:type="dxa"/>
            <w:gridSpan w:val="4"/>
            <w:shd w:val="clear" w:color="auto" w:fill="004994"/>
          </w:tcPr>
          <w:p w14:paraId="2F74F359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1. Wesentliche Ergebnisse aus dem </w:t>
            </w:r>
            <w:proofErr w:type="spellStart"/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PegA</w:t>
            </w:r>
            <w:proofErr w:type="spellEnd"/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-Workshop</w:t>
            </w:r>
          </w:p>
        </w:tc>
      </w:tr>
      <w:tr w:rsidR="00D91BD4" w:rsidRPr="00355B88" w14:paraId="1B01BD37" w14:textId="77777777" w:rsidTr="004E39A8">
        <w:tc>
          <w:tcPr>
            <w:tcW w:w="7371" w:type="dxa"/>
            <w:gridSpan w:val="2"/>
            <w:shd w:val="clear" w:color="auto" w:fill="004994"/>
          </w:tcPr>
          <w:p w14:paraId="3CEDF04C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Beschreibung der Situation</w:t>
            </w:r>
          </w:p>
        </w:tc>
        <w:tc>
          <w:tcPr>
            <w:tcW w:w="6804" w:type="dxa"/>
            <w:gridSpan w:val="2"/>
            <w:shd w:val="clear" w:color="auto" w:fill="004994"/>
          </w:tcPr>
          <w:p w14:paraId="0F286044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Veränderungsziel in einem Satz </w:t>
            </w:r>
            <w:r w:rsidRPr="00355B88">
              <w:rPr>
                <w:rFonts w:cs="Arial"/>
                <w:color w:val="FFFFFF" w:themeColor="background1"/>
                <w:sz w:val="22"/>
                <w:szCs w:val="22"/>
              </w:rPr>
              <w:t>(Wie soll es sein?)</w:t>
            </w:r>
          </w:p>
        </w:tc>
      </w:tr>
      <w:tr w:rsidR="00D91BD4" w:rsidRPr="00355B88" w14:paraId="6705BCEF" w14:textId="77777777" w:rsidTr="004E39A8">
        <w:trPr>
          <w:trHeight w:val="1907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49669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</w:rPr>
            </w:pPr>
            <w:r w:rsidRPr="00355B88">
              <w:rPr>
                <w:rFonts w:cs="Arial"/>
                <w:i/>
                <w:sz w:val="22"/>
                <w:szCs w:val="22"/>
              </w:rPr>
              <w:t xml:space="preserve">Aufgrund fehlender Übergabezeiten zwischen den Schichten </w:t>
            </w:r>
            <w:proofErr w:type="spellStart"/>
            <w:r w:rsidRPr="00355B88">
              <w:rPr>
                <w:rFonts w:cs="Arial"/>
                <w:i/>
                <w:sz w:val="22"/>
                <w:szCs w:val="22"/>
              </w:rPr>
              <w:t>fehlen den</w:t>
            </w:r>
            <w:proofErr w:type="spellEnd"/>
            <w:r w:rsidRPr="00355B88">
              <w:rPr>
                <w:rFonts w:cs="Arial"/>
                <w:i/>
                <w:sz w:val="22"/>
                <w:szCs w:val="22"/>
              </w:rPr>
              <w:t xml:space="preserve"> Nachfolge-Schichten immer wieder Informationen (z. B. zu unfertigen Bestellungen, unerledigten Aufgaben). Dadurch kommt es häufiger zu Fehlern wie der Ausgabe unvollständiger Bestellungen oder Aufgaben bleiben unbearbeitet. </w:t>
            </w:r>
          </w:p>
          <w:p w14:paraId="0CCB132A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</w:rPr>
            </w:pPr>
            <w:r w:rsidRPr="00355B88">
              <w:rPr>
                <w:rFonts w:cs="Arial"/>
                <w:i/>
                <w:sz w:val="22"/>
                <w:szCs w:val="22"/>
              </w:rPr>
              <w:t>Hindernisse: Vermeintliche Kostenersparnis; Schichtregelung wurde bisher nicht wirklich hinterfragt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ADDA4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</w:rPr>
            </w:pPr>
            <w:r w:rsidRPr="00355B88">
              <w:rPr>
                <w:rFonts w:cs="Arial"/>
                <w:i/>
                <w:sz w:val="22"/>
                <w:szCs w:val="22"/>
              </w:rPr>
              <w:t>Alle Beschäftigten haben – schichtunabhängig – die erforderlichen Informationen, um alle Aufträge und Aufgaben vollständig und fehlerfrei zu erledigen.</w:t>
            </w:r>
          </w:p>
        </w:tc>
      </w:tr>
      <w:tr w:rsidR="00D91BD4" w:rsidRPr="00355B88" w14:paraId="4CEDA555" w14:textId="77777777" w:rsidTr="004E39A8">
        <w:trPr>
          <w:trHeight w:val="316"/>
        </w:trPr>
        <w:tc>
          <w:tcPr>
            <w:tcW w:w="4536" w:type="dxa"/>
            <w:shd w:val="clear" w:color="auto" w:fill="004994"/>
          </w:tcPr>
          <w:p w14:paraId="622E0D4A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Entwickelte Verbesserungsvorschläge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4994"/>
          </w:tcPr>
          <w:p w14:paraId="1BC0C260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55B88">
              <w:rPr>
                <w:rFonts w:cs="Arial"/>
                <w:b/>
                <w:color w:val="FFFFFF" w:themeColor="background1"/>
                <w:sz w:val="22"/>
                <w:szCs w:val="22"/>
              </w:rPr>
              <w:t>2. Abschließende Bewertung durch Steuerkreis/ASA oder vergleichbares Gremium</w:t>
            </w:r>
          </w:p>
        </w:tc>
      </w:tr>
      <w:tr w:rsidR="00D91BD4" w:rsidRPr="00355B88" w14:paraId="5F6D46F6" w14:textId="77777777" w:rsidTr="004E39A8">
        <w:trPr>
          <w:trHeight w:val="3053"/>
        </w:trPr>
        <w:tc>
          <w:tcPr>
            <w:tcW w:w="4536" w:type="dxa"/>
            <w:vMerge w:val="restart"/>
            <w:shd w:val="clear" w:color="auto" w:fill="auto"/>
          </w:tcPr>
          <w:p w14:paraId="53EC7A28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  <w:u w:val="single"/>
              </w:rPr>
            </w:pPr>
            <w:r w:rsidRPr="00355B88">
              <w:rPr>
                <w:rFonts w:cs="Arial"/>
                <w:i/>
                <w:sz w:val="22"/>
                <w:szCs w:val="22"/>
                <w:u w:val="single"/>
              </w:rPr>
              <w:t>Vorschlag 1:</w:t>
            </w:r>
          </w:p>
          <w:p w14:paraId="321726ED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</w:rPr>
            </w:pPr>
            <w:r w:rsidRPr="00355B88">
              <w:rPr>
                <w:rFonts w:cs="Arial"/>
                <w:i/>
                <w:sz w:val="22"/>
                <w:szCs w:val="22"/>
              </w:rPr>
              <w:t>1 Mitarbeiter/in der Frühschicht kommt 15 Min. später und bleibt 15 Min. länger, um die wichtigsten Informationen mündlich an die Spätschicht weiterzugeben.</w:t>
            </w:r>
          </w:p>
          <w:p w14:paraId="3D3D1622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6B86ED7E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  <w:u w:val="single"/>
              </w:rPr>
            </w:pPr>
            <w:r w:rsidRPr="00355B88">
              <w:rPr>
                <w:rFonts w:cs="Arial"/>
                <w:i/>
                <w:sz w:val="22"/>
                <w:szCs w:val="22"/>
                <w:u w:val="single"/>
              </w:rPr>
              <w:t>Vorschlag 2:</w:t>
            </w:r>
          </w:p>
          <w:p w14:paraId="3251DE21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sz w:val="22"/>
                <w:szCs w:val="22"/>
                <w:u w:val="single"/>
              </w:rPr>
            </w:pPr>
            <w:r w:rsidRPr="00355B88">
              <w:rPr>
                <w:rFonts w:cs="Arial"/>
                <w:i/>
                <w:sz w:val="22"/>
                <w:szCs w:val="22"/>
              </w:rPr>
              <w:t xml:space="preserve">Am PC-Arbeitsplatz 1 wird ein Ablagefach eingerichtet, in das zu Schichtende unfertige Bestellungen und unerledigte Aufgaben abgelegt werden. Die Nachfolge-Schicht bearbeitet dann mit </w:t>
            </w:r>
            <w:proofErr w:type="spellStart"/>
            <w:r w:rsidRPr="00355B88">
              <w:rPr>
                <w:rFonts w:cs="Arial"/>
                <w:i/>
                <w:sz w:val="22"/>
                <w:szCs w:val="22"/>
              </w:rPr>
              <w:t>Prio</w:t>
            </w:r>
            <w:proofErr w:type="spellEnd"/>
            <w:r w:rsidRPr="00355B88">
              <w:rPr>
                <w:rFonts w:cs="Arial"/>
                <w:i/>
                <w:sz w:val="22"/>
                <w:szCs w:val="22"/>
              </w:rPr>
              <w:t xml:space="preserve"> 1 die Bestellungen/Aufgaben aus diesem Ablagefach.</w:t>
            </w:r>
          </w:p>
        </w:tc>
        <w:tc>
          <w:tcPr>
            <w:tcW w:w="9639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9C36C70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>Einschätzung Realisierbarkeit der Vorschläge:</w:t>
            </w:r>
          </w:p>
          <w:p w14:paraId="2923AD00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58B0A833" w14:textId="77777777" w:rsidR="00D91BD4" w:rsidRPr="00355B88" w:rsidRDefault="007B2E4C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Unverändert realisierbar"/>
                <w:tag w:val="Unverändert realisierbar"/>
                <w:id w:val="18432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4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D91BD4" w:rsidRPr="00355B88">
              <w:rPr>
                <w:rFonts w:cs="Arial"/>
                <w:noProof/>
                <w:sz w:val="22"/>
                <w:szCs w:val="22"/>
                <w:lang w:eastAsia="de-DE"/>
              </w:rPr>
              <w:t xml:space="preserve"> Unverändert realisierbar</w:t>
            </w:r>
            <w:r w:rsidR="00D91BD4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Zum Teil/nur modifiziert realisierbar"/>
                <w:tag w:val="Zum Teil/nur modifiziert realisierbar"/>
                <w:id w:val="1223938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4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☒</w:t>
                </w:r>
              </w:sdtContent>
            </w:sdt>
            <w:r w:rsidR="00D91BD4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r w:rsidR="00D91BD4" w:rsidRPr="00355B88">
              <w:rPr>
                <w:rFonts w:cs="Arial"/>
                <w:noProof/>
                <w:sz w:val="22"/>
                <w:szCs w:val="22"/>
                <w:lang w:eastAsia="de-DE"/>
              </w:rPr>
              <w:t>Zum Teil/nur modifiziert realisierbar</w:t>
            </w:r>
            <w:r w:rsidR="00D91BD4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sdt>
              <w:sdtPr>
                <w:rPr>
                  <w:rFonts w:cs="Arial"/>
                  <w:noProof/>
                  <w:sz w:val="22"/>
                  <w:szCs w:val="22"/>
                  <w:lang w:eastAsia="de-DE"/>
                </w:rPr>
                <w:alias w:val="Nicht realisierbar"/>
                <w:tag w:val="Nicht realisierbar"/>
                <w:id w:val="-17629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BD4"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de-DE"/>
                  </w:rPr>
                  <w:t>☐</w:t>
                </w:r>
              </w:sdtContent>
            </w:sdt>
            <w:r w:rsidR="00D91BD4">
              <w:rPr>
                <w:rFonts w:cs="Arial"/>
                <w:noProof/>
                <w:sz w:val="22"/>
                <w:szCs w:val="22"/>
                <w:lang w:eastAsia="de-DE"/>
              </w:rPr>
              <w:t xml:space="preserve"> </w:t>
            </w:r>
            <w:r w:rsidR="00D91BD4" w:rsidRPr="00355B88">
              <w:rPr>
                <w:rFonts w:cs="Arial"/>
                <w:noProof/>
                <w:sz w:val="22"/>
                <w:szCs w:val="22"/>
                <w:lang w:eastAsia="de-DE"/>
              </w:rPr>
              <w:t>Nicht realisierbar</w:t>
            </w:r>
          </w:p>
          <w:p w14:paraId="0C318625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62F3F635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>Ergänzende Anmerkungen:</w:t>
            </w: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 </w:t>
            </w:r>
            <w:r w:rsidRPr="00355B88">
              <w:rPr>
                <w:rFonts w:cs="Arial"/>
                <w:noProof/>
                <w:sz w:val="22"/>
                <w:szCs w:val="22"/>
                <w:lang w:eastAsia="de-DE"/>
              </w:rPr>
              <w:t>(z. B. erforderliche Anpassungen, zu beachtende Aspekte, zusätzliche Ideen)</w:t>
            </w:r>
          </w:p>
          <w:p w14:paraId="44393502" w14:textId="77777777" w:rsidR="00D91BD4" w:rsidRPr="00355B88" w:rsidRDefault="00D91BD4" w:rsidP="004E39A8">
            <w:pPr>
              <w:pStyle w:val="Listenabsatz"/>
              <w:numPr>
                <w:ilvl w:val="0"/>
                <w:numId w:val="42"/>
              </w:numPr>
              <w:spacing w:before="40" w:after="40" w:line="240" w:lineRule="auto"/>
              <w:rPr>
                <w:rFonts w:cs="Arial"/>
                <w:i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Lösung mit dem Ablagefach kann sofort umgesetzt werden</w:t>
            </w:r>
          </w:p>
          <w:p w14:paraId="61B35AD3" w14:textId="77777777" w:rsidR="00D91BD4" w:rsidRPr="00355B88" w:rsidRDefault="00D91BD4" w:rsidP="004E39A8">
            <w:pPr>
              <w:pStyle w:val="Listenabsatz"/>
              <w:numPr>
                <w:ilvl w:val="0"/>
                <w:numId w:val="42"/>
              </w:numPr>
              <w:spacing w:before="40" w:after="40" w:line="240" w:lineRule="auto"/>
              <w:rPr>
                <w:rFonts w:cs="Arial"/>
                <w:i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Schichtüberschneidung zunächst in einer Filiale testen, danach Entscheidung über unternehmensweite Umsetzung</w:t>
            </w:r>
          </w:p>
          <w:p w14:paraId="38B04D55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5E93994F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  <w:t xml:space="preserve">Konkrete Umsetzung: </w:t>
            </w:r>
          </w:p>
        </w:tc>
      </w:tr>
      <w:tr w:rsidR="00D91BD4" w:rsidRPr="00355B88" w14:paraId="7126FF99" w14:textId="77777777" w:rsidTr="00D91BD4">
        <w:trPr>
          <w:trHeight w:val="1805"/>
        </w:trPr>
        <w:tc>
          <w:tcPr>
            <w:tcW w:w="4536" w:type="dxa"/>
            <w:vMerge/>
            <w:shd w:val="clear" w:color="auto" w:fill="auto"/>
          </w:tcPr>
          <w:p w14:paraId="7E482E58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i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226E426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  <w:t xml:space="preserve">Vorschlag 1 </w:t>
            </w:r>
          </w:p>
          <w:p w14:paraId="190B5B27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63B4965F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Wer?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Müller mit Schmidt</w:t>
            </w:r>
          </w:p>
          <w:p w14:paraId="21F9A4FD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013B35A9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57864D44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Bis wann?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Testphase</w:t>
            </w: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02.01.-28.02.2020</w:t>
            </w:r>
          </w:p>
        </w:tc>
        <w:tc>
          <w:tcPr>
            <w:tcW w:w="482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564EFE5F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noProof/>
                <w:sz w:val="22"/>
                <w:szCs w:val="22"/>
                <w:u w:val="single"/>
                <w:lang w:eastAsia="de-DE"/>
              </w:rPr>
              <w:t>Vorschlag 2</w:t>
            </w:r>
          </w:p>
          <w:p w14:paraId="2F81718F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</w:p>
          <w:p w14:paraId="13EE35C5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Wer?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Hermanns: Info auf nächster Filialleitersitzung</w:t>
            </w:r>
          </w:p>
          <w:p w14:paraId="34919099" w14:textId="77777777" w:rsidR="00D91BD4" w:rsidRPr="00355B88" w:rsidRDefault="00D91BD4" w:rsidP="004E39A8">
            <w:pPr>
              <w:spacing w:before="40" w:after="40" w:line="240" w:lineRule="auto"/>
              <w:rPr>
                <w:rFonts w:cs="Arial"/>
                <w:b/>
                <w:noProof/>
                <w:sz w:val="22"/>
                <w:szCs w:val="22"/>
                <w:lang w:eastAsia="de-DE"/>
              </w:rPr>
            </w:pPr>
          </w:p>
          <w:p w14:paraId="4F6502BD" w14:textId="77777777" w:rsidR="00D91BD4" w:rsidRPr="00355B88" w:rsidRDefault="00D91BD4" w:rsidP="004E39A8">
            <w:pPr>
              <w:spacing w:before="40" w:after="40" w:line="240" w:lineRule="auto"/>
              <w:jc w:val="both"/>
              <w:rPr>
                <w:rFonts w:cs="Arial"/>
                <w:b/>
                <w:noProof/>
                <w:sz w:val="22"/>
                <w:szCs w:val="22"/>
                <w:u w:val="single"/>
                <w:lang w:eastAsia="de-DE"/>
              </w:rPr>
            </w:pP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Bis wann?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Testphase</w:t>
            </w:r>
            <w:r w:rsidRPr="00355B88">
              <w:rPr>
                <w:rFonts w:cs="Arial"/>
                <w:b/>
                <w:noProof/>
                <w:sz w:val="22"/>
                <w:szCs w:val="22"/>
                <w:lang w:eastAsia="de-DE"/>
              </w:rPr>
              <w:t xml:space="preserve"> </w:t>
            </w:r>
            <w:r w:rsidRPr="00355B88">
              <w:rPr>
                <w:rFonts w:cs="Arial"/>
                <w:i/>
                <w:noProof/>
                <w:sz w:val="22"/>
                <w:szCs w:val="22"/>
                <w:lang w:eastAsia="de-DE"/>
              </w:rPr>
              <w:t>02.01.-28.02.2020</w:t>
            </w:r>
          </w:p>
        </w:tc>
      </w:tr>
    </w:tbl>
    <w:p w14:paraId="11267D81" w14:textId="77777777" w:rsidR="00D91BD4" w:rsidRPr="00D91BD4" w:rsidRDefault="00D91BD4" w:rsidP="00D91BD4"/>
    <w:sectPr w:rsidR="00D91BD4" w:rsidRPr="00D91BD4" w:rsidSect="00B10E3D">
      <w:headerReference w:type="default" r:id="rId8"/>
      <w:footerReference w:type="default" r:id="rId9"/>
      <w:pgSz w:w="16838" w:h="11906" w:orient="landscape"/>
      <w:pgMar w:top="1701" w:right="1247" w:bottom="1418" w:left="1247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2B2EE" w14:textId="77777777" w:rsidR="00355B88" w:rsidRDefault="00355B88" w:rsidP="005C4990">
      <w:r>
        <w:separator/>
      </w:r>
    </w:p>
  </w:endnote>
  <w:endnote w:type="continuationSeparator" w:id="0">
    <w:p w14:paraId="443811A5" w14:textId="77777777" w:rsidR="00355B88" w:rsidRDefault="00355B8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E4A" w14:textId="51978302" w:rsidR="00355B88" w:rsidRDefault="00355B88">
    <w:pPr>
      <w:pStyle w:val="Fuzeile"/>
      <w:rPr>
        <w:color w:val="595959" w:themeColor="text1" w:themeTint="A6"/>
      </w:rPr>
    </w:pPr>
    <w:r>
      <w:rPr>
        <w:color w:val="595959" w:themeColor="text1" w:themeTint="A6"/>
      </w:rPr>
      <w:t>M</w:t>
    </w:r>
    <w:r w:rsidRPr="008F6676">
      <w:rPr>
        <w:color w:val="595959" w:themeColor="text1" w:themeTint="A6"/>
      </w:rPr>
      <w:t xml:space="preserve">uster </w:t>
    </w:r>
    <w:r>
      <w:rPr>
        <w:color w:val="595959" w:themeColor="text1" w:themeTint="A6"/>
      </w:rPr>
      <w:t xml:space="preserve">„Entscheidungsvorlage für die Maßnahmen aus dem </w:t>
    </w:r>
    <w:proofErr w:type="spellStart"/>
    <w:r>
      <w:rPr>
        <w:color w:val="595959" w:themeColor="text1" w:themeTint="A6"/>
      </w:rPr>
      <w:t>PegA</w:t>
    </w:r>
    <w:proofErr w:type="spellEnd"/>
    <w:r>
      <w:rPr>
        <w:color w:val="595959" w:themeColor="text1" w:themeTint="A6"/>
      </w:rPr>
      <w:t>-Workshop“ (</w:t>
    </w:r>
    <w:r w:rsidRPr="008F6676">
      <w:rPr>
        <w:color w:val="595959" w:themeColor="text1" w:themeTint="A6"/>
      </w:rPr>
      <w:t>pega</w:t>
    </w:r>
    <w:r w:rsidR="007B2E4C">
      <w:rPr>
        <w:color w:val="595959" w:themeColor="text1" w:themeTint="A6"/>
      </w:rPr>
      <w:t>t7</w:t>
    </w:r>
    <w:r>
      <w:rPr>
        <w:color w:val="595959" w:themeColor="text1" w:themeTint="A6"/>
      </w:rPr>
      <w:t>)</w:t>
    </w:r>
  </w:p>
  <w:p w14:paraId="40161DC4" w14:textId="77777777" w:rsidR="00355B88" w:rsidRPr="005E4509" w:rsidRDefault="00355B88" w:rsidP="003432C0">
    <w:pPr>
      <w:pStyle w:val="Fuzeile"/>
      <w:tabs>
        <w:tab w:val="clear" w:pos="4536"/>
        <w:tab w:val="clear" w:pos="9072"/>
        <w:tab w:val="right" w:pos="14317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10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19</w:t>
    </w:r>
    <w:r>
      <w:rPr>
        <w:color w:val="595959" w:themeColor="text1" w:themeTint="A6"/>
      </w:rPr>
      <w:tab/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6EE4" w14:textId="77777777" w:rsidR="00355B88" w:rsidRDefault="00355B88" w:rsidP="005C4990">
      <w:r>
        <w:separator/>
      </w:r>
    </w:p>
  </w:footnote>
  <w:footnote w:type="continuationSeparator" w:id="0">
    <w:p w14:paraId="57307048" w14:textId="77777777" w:rsidR="00355B88" w:rsidRDefault="00355B88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4B1B" w14:textId="34A3630E" w:rsidR="00355B88" w:rsidRPr="005C4990" w:rsidRDefault="00355B88" w:rsidP="00B27AE3">
    <w:pPr>
      <w:pStyle w:val="Kopfzeile"/>
      <w:tabs>
        <w:tab w:val="clear" w:pos="4536"/>
        <w:tab w:val="clear" w:pos="9072"/>
        <w:tab w:val="center" w:pos="6804"/>
        <w:tab w:val="right" w:pos="14317"/>
      </w:tabs>
      <w:spacing w:after="240"/>
      <w:rPr>
        <w:rFonts w:cs="Arial"/>
        <w:color w:val="808080" w:themeColor="background1" w:themeShade="80"/>
        <w:sz w:val="18"/>
        <w:szCs w:val="18"/>
      </w:rPr>
    </w:pPr>
    <w:r w:rsidRPr="0004699B">
      <w:rPr>
        <w:rFonts w:cs="Arial"/>
        <w:color w:val="595959"/>
        <w:sz w:val="18"/>
        <w:szCs w:val="18"/>
      </w:rPr>
      <w:t>Platz für Ihr Unternehmens-Logo</w:t>
    </w:r>
    <w:r>
      <w:rPr>
        <w:rFonts w:cs="Arial"/>
        <w:color w:val="808080" w:themeColor="background1" w:themeShade="80"/>
        <w:sz w:val="18"/>
        <w:szCs w:val="18"/>
      </w:rPr>
      <w:tab/>
    </w:r>
    <w:r w:rsidRPr="00B168EA">
      <w:rPr>
        <w:noProof/>
        <w:lang w:eastAsia="de-DE"/>
      </w:rPr>
      <w:drawing>
        <wp:inline distT="0" distB="0" distL="0" distR="0" wp14:anchorId="27B239FB" wp14:editId="5D0F725E">
          <wp:extent cx="1260000" cy="656653"/>
          <wp:effectExtent l="0" t="0" r="0" b="0"/>
          <wp:docPr id="3074" name="Grafik 1" descr="Logo des PegA-Programms. PegA steht dabei für &quot;Psychische Belastung erfassen, gesunde Arbeit gestalten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56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rFonts w:cs="Arial"/>
        <w:color w:val="808080" w:themeColor="background1" w:themeShade="80"/>
        <w:sz w:val="18"/>
        <w:szCs w:val="18"/>
      </w:rPr>
      <w:tab/>
    </w:r>
    <w:r w:rsidRPr="007E0659">
      <w:rPr>
        <w:rFonts w:cs="Arial"/>
        <w:noProof/>
        <w:color w:val="808080" w:themeColor="background1" w:themeShade="80"/>
        <w:szCs w:val="18"/>
        <w:lang w:eastAsia="de-DE"/>
      </w:rPr>
      <w:drawing>
        <wp:inline distT="0" distB="0" distL="0" distR="0" wp14:anchorId="74DCA845" wp14:editId="50305F6B">
          <wp:extent cx="1730375" cy="555625"/>
          <wp:effectExtent l="0" t="0" r="3175" b="0"/>
          <wp:docPr id="8" name="Grafik 8" descr="Logo der Berufsgenossenschaft Handel und Warenlogistik (kurz: BGH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5DB"/>
    <w:multiLevelType w:val="hybridMultilevel"/>
    <w:tmpl w:val="7980A452"/>
    <w:lvl w:ilvl="0" w:tplc="0316B88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54EEF"/>
    <w:multiLevelType w:val="hybridMultilevel"/>
    <w:tmpl w:val="F9AAB6AE"/>
    <w:lvl w:ilvl="0" w:tplc="1AA6D3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499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F7E9D"/>
    <w:multiLevelType w:val="hybridMultilevel"/>
    <w:tmpl w:val="583ED0F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41"/>
  </w:num>
  <w:num w:numId="5">
    <w:abstractNumId w:val="35"/>
  </w:num>
  <w:num w:numId="6">
    <w:abstractNumId w:val="5"/>
  </w:num>
  <w:num w:numId="7">
    <w:abstractNumId w:val="17"/>
  </w:num>
  <w:num w:numId="8">
    <w:abstractNumId w:val="1"/>
  </w:num>
  <w:num w:numId="9">
    <w:abstractNumId w:val="13"/>
  </w:num>
  <w:num w:numId="10">
    <w:abstractNumId w:val="19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3"/>
  </w:num>
  <w:num w:numId="23">
    <w:abstractNumId w:val="26"/>
  </w:num>
  <w:num w:numId="24">
    <w:abstractNumId w:val="2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0"/>
  </w:num>
  <w:num w:numId="35">
    <w:abstractNumId w:val="22"/>
  </w:num>
  <w:num w:numId="36">
    <w:abstractNumId w:val="39"/>
  </w:num>
  <w:num w:numId="37">
    <w:abstractNumId w:val="38"/>
  </w:num>
  <w:num w:numId="38">
    <w:abstractNumId w:val="10"/>
  </w:num>
  <w:num w:numId="39">
    <w:abstractNumId w:val="4"/>
  </w:num>
  <w:num w:numId="40">
    <w:abstractNumId w:val="36"/>
  </w:num>
  <w:num w:numId="41">
    <w:abstractNumId w:val="2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3BA9"/>
    <w:rsid w:val="00014D33"/>
    <w:rsid w:val="00022C69"/>
    <w:rsid w:val="00033502"/>
    <w:rsid w:val="000356C0"/>
    <w:rsid w:val="00037B84"/>
    <w:rsid w:val="0004699B"/>
    <w:rsid w:val="00047CF0"/>
    <w:rsid w:val="00061A4C"/>
    <w:rsid w:val="00066847"/>
    <w:rsid w:val="00081BA8"/>
    <w:rsid w:val="0009389C"/>
    <w:rsid w:val="0009438D"/>
    <w:rsid w:val="000A041F"/>
    <w:rsid w:val="000A66EF"/>
    <w:rsid w:val="000B2F11"/>
    <w:rsid w:val="000B529F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B7B1A"/>
    <w:rsid w:val="001B7E6F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16198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B17E0"/>
    <w:rsid w:val="002B715D"/>
    <w:rsid w:val="002C1026"/>
    <w:rsid w:val="002C45F9"/>
    <w:rsid w:val="002C57E4"/>
    <w:rsid w:val="002D1ECD"/>
    <w:rsid w:val="002D6451"/>
    <w:rsid w:val="002E11F4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32C0"/>
    <w:rsid w:val="00344267"/>
    <w:rsid w:val="003472F6"/>
    <w:rsid w:val="00355B88"/>
    <w:rsid w:val="00357BA4"/>
    <w:rsid w:val="00360C1D"/>
    <w:rsid w:val="00371EB2"/>
    <w:rsid w:val="00380E94"/>
    <w:rsid w:val="00380F97"/>
    <w:rsid w:val="00381653"/>
    <w:rsid w:val="00384451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95E"/>
    <w:rsid w:val="00453E2C"/>
    <w:rsid w:val="00460CB3"/>
    <w:rsid w:val="00465B8D"/>
    <w:rsid w:val="00467D37"/>
    <w:rsid w:val="00472853"/>
    <w:rsid w:val="004734F2"/>
    <w:rsid w:val="00474B4E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07ED8"/>
    <w:rsid w:val="00535B94"/>
    <w:rsid w:val="00545300"/>
    <w:rsid w:val="00547F18"/>
    <w:rsid w:val="0055165D"/>
    <w:rsid w:val="00571A57"/>
    <w:rsid w:val="00574BDF"/>
    <w:rsid w:val="00585143"/>
    <w:rsid w:val="00597081"/>
    <w:rsid w:val="005C2969"/>
    <w:rsid w:val="005C4990"/>
    <w:rsid w:val="005C61EA"/>
    <w:rsid w:val="005E3031"/>
    <w:rsid w:val="005E3B07"/>
    <w:rsid w:val="005E4509"/>
    <w:rsid w:val="005E5F79"/>
    <w:rsid w:val="005E6465"/>
    <w:rsid w:val="00601BA4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86615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24477"/>
    <w:rsid w:val="00731C2C"/>
    <w:rsid w:val="007472F8"/>
    <w:rsid w:val="00765A90"/>
    <w:rsid w:val="0077269C"/>
    <w:rsid w:val="00784370"/>
    <w:rsid w:val="007845CE"/>
    <w:rsid w:val="007B2E4C"/>
    <w:rsid w:val="007B3820"/>
    <w:rsid w:val="007B4EFD"/>
    <w:rsid w:val="007B5FAC"/>
    <w:rsid w:val="007C62A9"/>
    <w:rsid w:val="007C770B"/>
    <w:rsid w:val="007D5E94"/>
    <w:rsid w:val="007D6FF4"/>
    <w:rsid w:val="007D7E60"/>
    <w:rsid w:val="007E0659"/>
    <w:rsid w:val="007E0A17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58EE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6676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108"/>
    <w:rsid w:val="00992976"/>
    <w:rsid w:val="00993354"/>
    <w:rsid w:val="00995E1B"/>
    <w:rsid w:val="009B1173"/>
    <w:rsid w:val="009B1257"/>
    <w:rsid w:val="009B2584"/>
    <w:rsid w:val="009C285C"/>
    <w:rsid w:val="009D2F2B"/>
    <w:rsid w:val="009E1A66"/>
    <w:rsid w:val="009E1A68"/>
    <w:rsid w:val="009F0404"/>
    <w:rsid w:val="009F654F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AF69A3"/>
    <w:rsid w:val="00B10E3D"/>
    <w:rsid w:val="00B11337"/>
    <w:rsid w:val="00B16296"/>
    <w:rsid w:val="00B17E05"/>
    <w:rsid w:val="00B23A2E"/>
    <w:rsid w:val="00B24511"/>
    <w:rsid w:val="00B27AE3"/>
    <w:rsid w:val="00B35B74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331D"/>
    <w:rsid w:val="00C354F0"/>
    <w:rsid w:val="00C35FDC"/>
    <w:rsid w:val="00C703DA"/>
    <w:rsid w:val="00C93FB9"/>
    <w:rsid w:val="00C956C5"/>
    <w:rsid w:val="00CA4EC6"/>
    <w:rsid w:val="00CC140B"/>
    <w:rsid w:val="00CD6EF6"/>
    <w:rsid w:val="00CE09E1"/>
    <w:rsid w:val="00CE2CFE"/>
    <w:rsid w:val="00CF0877"/>
    <w:rsid w:val="00D152C1"/>
    <w:rsid w:val="00D156B0"/>
    <w:rsid w:val="00D33160"/>
    <w:rsid w:val="00D421DD"/>
    <w:rsid w:val="00D43633"/>
    <w:rsid w:val="00D5423E"/>
    <w:rsid w:val="00D563C8"/>
    <w:rsid w:val="00D80308"/>
    <w:rsid w:val="00D91BD4"/>
    <w:rsid w:val="00D92536"/>
    <w:rsid w:val="00D95804"/>
    <w:rsid w:val="00DA7BF2"/>
    <w:rsid w:val="00DB3F90"/>
    <w:rsid w:val="00DB49FD"/>
    <w:rsid w:val="00DB4E4A"/>
    <w:rsid w:val="00DB702F"/>
    <w:rsid w:val="00DC06BD"/>
    <w:rsid w:val="00DC32FA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74D0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06BF7"/>
    <w:rsid w:val="00F23F52"/>
    <w:rsid w:val="00F436FA"/>
    <w:rsid w:val="00F43990"/>
    <w:rsid w:val="00F51B88"/>
    <w:rsid w:val="00F576A1"/>
    <w:rsid w:val="00F72F37"/>
    <w:rsid w:val="00F772B5"/>
    <w:rsid w:val="00FB70AE"/>
    <w:rsid w:val="00FD3BE1"/>
    <w:rsid w:val="00FE340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2FFEB4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B7E6F"/>
    <w:pPr>
      <w:keepNext/>
      <w:keepLines/>
      <w:numPr>
        <w:numId w:val="39"/>
      </w:numPr>
      <w:spacing w:before="360"/>
      <w:ind w:left="431" w:hanging="431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7E6F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B8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B3F90"/>
    <w:rPr>
      <w:color w:val="auto"/>
    </w:rPr>
  </w:style>
  <w:style w:type="character" w:customStyle="1" w:styleId="Formatvorlage2">
    <w:name w:val="Formatvorlage2"/>
    <w:basedOn w:val="Absatz-Standardschriftart"/>
    <w:uiPriority w:val="1"/>
    <w:rsid w:val="00601BA4"/>
    <w:rPr>
      <w:color w:val="auto"/>
    </w:rPr>
  </w:style>
  <w:style w:type="character" w:customStyle="1" w:styleId="Formatvorlage3">
    <w:name w:val="Formatvorlage3"/>
    <w:basedOn w:val="Absatz-Standardschriftart"/>
    <w:uiPriority w:val="1"/>
    <w:rsid w:val="00601BA4"/>
    <w:rPr>
      <w:color w:val="000000" w:themeColor="text1"/>
    </w:rPr>
  </w:style>
  <w:style w:type="character" w:customStyle="1" w:styleId="Formatvorlage4">
    <w:name w:val="Formatvorlage4"/>
    <w:basedOn w:val="Absatz-Standardschriftart"/>
    <w:uiPriority w:val="1"/>
    <w:rsid w:val="00601BA4"/>
    <w:rPr>
      <w:color w:val="auto"/>
    </w:rPr>
  </w:style>
  <w:style w:type="paragraph" w:styleId="KeinLeerraum">
    <w:name w:val="No Spacing"/>
    <w:uiPriority w:val="1"/>
    <w:qFormat/>
    <w:rsid w:val="00601BA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Formatvorlage5">
    <w:name w:val="Formatvorlage5"/>
    <w:basedOn w:val="Absatz-Standardschriftart"/>
    <w:uiPriority w:val="1"/>
    <w:rsid w:val="00D152C1"/>
    <w:rPr>
      <w:color w:val="auto"/>
    </w:rPr>
  </w:style>
  <w:style w:type="table" w:styleId="Gitternetztabelle1hellAkzent1">
    <w:name w:val="Grid Table 1 Light Accent 1"/>
    <w:basedOn w:val="NormaleTabelle"/>
    <w:uiPriority w:val="46"/>
    <w:rsid w:val="002B715D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4469-FB0D-4C20-A480-F8CDC533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pegav1 - Muster "Entscheidungsvorlage für die Maßnahmen aus dem PegA-Workshop"</vt:lpstr>
    </vt:vector>
  </TitlesOfParts>
  <Company>Berufsgenossenschaft für Handel und Warenlogistik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pegav1 - Muster "Entscheidungsvorlage für die Maßnahmen aus dem PegA-Workshop"</dc:title>
  <dc:creator>Berufsgenossenschaft für Handel und Warenlogistik</dc:creator>
  <cp:lastModifiedBy>Saskia Richarz</cp:lastModifiedBy>
  <cp:revision>7</cp:revision>
  <cp:lastPrinted>2024-03-06T08:37:00Z</cp:lastPrinted>
  <dcterms:created xsi:type="dcterms:W3CDTF">2024-02-24T04:15:00Z</dcterms:created>
  <dcterms:modified xsi:type="dcterms:W3CDTF">2026-01-08T14:04:00Z</dcterms:modified>
</cp:coreProperties>
</file>